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6AAA1">
      <w:pPr>
        <w:spacing w:after="0"/>
        <w:ind w:firstLine="709"/>
        <w:jc w:val="center"/>
        <w:rPr>
          <w:rFonts w:hint="default"/>
          <w:sz w:val="24"/>
          <w:szCs w:val="24"/>
          <w:lang w:val="ro-RO"/>
        </w:rPr>
      </w:pPr>
      <w:bookmarkStart w:id="0" w:name="_Hlk236915383"/>
      <w:bookmarkStart w:id="1" w:name="_Hlk236668397"/>
      <w:r>
        <w:rPr>
          <w:rFonts w:hint="default" w:cs="Times New Roman"/>
          <w:i w:val="0"/>
          <w:iCs w:val="0"/>
          <w:color w:val="000000"/>
          <w:sz w:val="24"/>
          <w:szCs w:val="24"/>
          <w:u w:val="none"/>
          <w:vertAlign w:val="baseline"/>
          <w:lang w:val="ro-RO"/>
        </w:rPr>
        <w:t xml:space="preserve"> </w:t>
      </w:r>
      <w:r>
        <w:rPr>
          <w:rFonts w:hint="default"/>
          <w:sz w:val="24"/>
          <w:szCs w:val="24"/>
          <w:lang w:val="ro-RO"/>
        </w:rPr>
        <w:t xml:space="preserve">                                                                                                            PROIECT:</w:t>
      </w:r>
    </w:p>
    <w:p w14:paraId="6B57EAC4">
      <w:pPr>
        <w:spacing w:after="0"/>
        <w:jc w:val="both"/>
        <w:rPr>
          <w:rFonts w:hint="default"/>
          <w:sz w:val="24"/>
          <w:szCs w:val="24"/>
          <w:lang w:val="ro-RO"/>
        </w:rPr>
      </w:pPr>
    </w:p>
    <w:p w14:paraId="14591455">
      <w:pPr>
        <w:jc w:val="both"/>
        <w:rPr>
          <w:rFonts w:hint="default"/>
          <w:bCs/>
          <w:sz w:val="24"/>
          <w:szCs w:val="24"/>
          <w:lang w:val="ro-RO"/>
        </w:rPr>
      </w:pPr>
      <w:r>
        <w:rPr>
          <w:bCs/>
          <w:sz w:val="22"/>
          <w:szCs w:val="22"/>
        </w:rPr>
        <w:t xml:space="preserve">            </w:t>
      </w:r>
      <w:r>
        <w:rPr>
          <w:rFonts w:hint="default"/>
          <w:bCs/>
          <w:sz w:val="22"/>
          <w:szCs w:val="22"/>
          <w:lang w:val="ro-RO"/>
        </w:rPr>
        <w:t xml:space="preserve">                                                             </w:t>
      </w:r>
      <w:r>
        <w:rPr>
          <w:bCs/>
          <w:sz w:val="24"/>
          <w:szCs w:val="24"/>
        </w:rPr>
        <w:t xml:space="preserve">DECIZIE nr. </w:t>
      </w:r>
      <w:r>
        <w:rPr>
          <w:rFonts w:hint="default"/>
          <w:bCs/>
          <w:sz w:val="24"/>
          <w:szCs w:val="24"/>
          <w:lang w:val="ro-RO"/>
        </w:rPr>
        <w:t>6/1</w:t>
      </w:r>
    </w:p>
    <w:p w14:paraId="63D520A4">
      <w:pPr>
        <w:ind w:firstLine="4080" w:firstLineChars="1700"/>
        <w:jc w:val="both"/>
        <w:rPr>
          <w:rFonts w:hint="default"/>
          <w:bCs/>
          <w:sz w:val="24"/>
          <w:szCs w:val="24"/>
          <w:lang w:val="ro-RO"/>
        </w:rPr>
      </w:pPr>
      <w:r>
        <w:rPr>
          <w:bCs/>
          <w:sz w:val="24"/>
          <w:szCs w:val="24"/>
        </w:rPr>
        <w:t xml:space="preserve">din </w:t>
      </w:r>
      <w:r>
        <w:rPr>
          <w:rFonts w:hint="default"/>
          <w:bCs/>
          <w:sz w:val="24"/>
          <w:szCs w:val="24"/>
          <w:lang w:val="ro-RO"/>
        </w:rPr>
        <w:t>__________</w:t>
      </w:r>
    </w:p>
    <w:p w14:paraId="6391FA59">
      <w:pPr>
        <w:jc w:val="both"/>
        <w:rPr>
          <w:rFonts w:hint="default"/>
          <w:bCs/>
          <w:sz w:val="24"/>
          <w:szCs w:val="24"/>
          <w:lang w:val="ro-RO"/>
        </w:rPr>
      </w:pPr>
    </w:p>
    <w:p w14:paraId="5E0D38FB">
      <w:pPr>
        <w:jc w:val="both"/>
        <w:rPr>
          <w:iCs/>
          <w:sz w:val="24"/>
          <w:szCs w:val="24"/>
          <w:lang w:val="pt-BR"/>
        </w:rPr>
      </w:pPr>
      <w:r>
        <w:rPr>
          <w:rFonts w:hint="default"/>
          <w:bCs/>
          <w:sz w:val="24"/>
          <w:szCs w:val="24"/>
          <w:lang w:val="ro-RO"/>
        </w:rPr>
        <w:t>C</w:t>
      </w:r>
      <w:r>
        <w:rPr>
          <w:iCs/>
          <w:sz w:val="24"/>
          <w:szCs w:val="24"/>
          <w:lang w:val="pt-BR"/>
        </w:rPr>
        <w:t>u privire la modificarea deciziei nr.2/2</w:t>
      </w:r>
    </w:p>
    <w:p w14:paraId="2978FC24">
      <w:pPr>
        <w:ind w:left="-142" w:firstLine="120" w:firstLineChars="50"/>
        <w:jc w:val="both"/>
        <w:rPr>
          <w:iCs/>
          <w:sz w:val="24"/>
          <w:szCs w:val="24"/>
          <w:lang w:val="pt-BR"/>
        </w:rPr>
      </w:pPr>
      <w:r>
        <w:rPr>
          <w:iCs/>
          <w:sz w:val="24"/>
          <w:szCs w:val="24"/>
          <w:lang w:val="pt-BR"/>
        </w:rPr>
        <w:t>din 14.04.2026 “Cu privire la aprobarea</w:t>
      </w:r>
    </w:p>
    <w:p w14:paraId="216DA89A">
      <w:pPr>
        <w:ind w:left="-142" w:firstLine="120" w:firstLineChars="50"/>
        <w:jc w:val="both"/>
        <w:rPr>
          <w:iCs/>
          <w:sz w:val="24"/>
          <w:szCs w:val="24"/>
          <w:lang w:val="pt-BR"/>
        </w:rPr>
      </w:pPr>
      <w:r>
        <w:rPr>
          <w:iCs/>
          <w:sz w:val="24"/>
          <w:szCs w:val="24"/>
          <w:lang w:val="pt-BR"/>
        </w:rPr>
        <w:t>planului geometric și atribuirea terenurilor</w:t>
      </w:r>
    </w:p>
    <w:p w14:paraId="06E9E647">
      <w:pPr>
        <w:ind w:left="-142" w:firstLine="120" w:firstLineChars="50"/>
        <w:jc w:val="both"/>
        <w:rPr>
          <w:iCs/>
          <w:sz w:val="24"/>
          <w:szCs w:val="24"/>
          <w:lang w:val="pt-BR"/>
        </w:rPr>
      </w:pPr>
      <w:r>
        <w:rPr>
          <w:iCs/>
          <w:sz w:val="24"/>
          <w:szCs w:val="24"/>
          <w:lang w:val="pt-BR"/>
        </w:rPr>
        <w:t xml:space="preserve">(pentru amplasarera consțructiilor locative, </w:t>
      </w:r>
    </w:p>
    <w:p w14:paraId="5633EC76">
      <w:pPr>
        <w:ind w:left="-142" w:firstLine="120" w:firstLineChars="50"/>
        <w:jc w:val="both"/>
        <w:rPr>
          <w:iCs/>
          <w:sz w:val="28"/>
          <w:szCs w:val="22"/>
          <w:lang w:val="pt-BR"/>
        </w:rPr>
      </w:pPr>
      <w:r>
        <w:rPr>
          <w:iCs/>
          <w:sz w:val="24"/>
          <w:szCs w:val="24"/>
          <w:lang w:val="pt-BR"/>
        </w:rPr>
        <w:t>pentru gradini) în proprietate privată</w:t>
      </w:r>
    </w:p>
    <w:p w14:paraId="5C37035E">
      <w:pPr>
        <w:spacing w:line="276" w:lineRule="auto"/>
        <w:rPr>
          <w:sz w:val="24"/>
          <w:szCs w:val="24"/>
          <w:lang w:val="pt-BR"/>
        </w:rPr>
      </w:pPr>
    </w:p>
    <w:p w14:paraId="16BA368E">
      <w:pPr>
        <w:spacing w:line="276" w:lineRule="auto"/>
        <w:ind w:firstLine="360" w:firstLineChars="150"/>
        <w:rPr>
          <w:rFonts w:eastAsia="Calibri"/>
          <w:sz w:val="24"/>
          <w:szCs w:val="24"/>
          <w:lang w:val="pt-BR"/>
        </w:rPr>
      </w:pPr>
      <w:r>
        <w:rPr>
          <w:sz w:val="24"/>
          <w:szCs w:val="24"/>
          <w:lang w:val="pt-BR"/>
        </w:rPr>
        <w:t>În conformitate cu prevederile art.14 alin. (2) lit.d) și o) din  Legea privind administratia publica locala nr. 436/2006, Codul Funciar al Republicii Moldova nr.22/2024, Legea cadastrului bunurilor imobile nr.1543/1998, Hotărărea Guvernului nr.1030/1998 despre unele măsuri privind crearea cadastrului bunurilor imobile,</w:t>
      </w:r>
      <w:r>
        <w:rPr>
          <w:rFonts w:eastAsia="Calibri"/>
          <w:lang w:val="pt-BR"/>
        </w:rPr>
        <w:t xml:space="preserve"> </w:t>
      </w:r>
      <w:r>
        <w:rPr>
          <w:rFonts w:eastAsia="Calibri"/>
          <w:sz w:val="24"/>
          <w:szCs w:val="24"/>
          <w:lang w:val="pt-BR"/>
        </w:rPr>
        <w:t>Ghidul practic privind modul de executare a lucrărilor</w:t>
      </w:r>
      <w:r>
        <w:rPr>
          <w:rFonts w:hint="default"/>
          <w:sz w:val="24"/>
          <w:szCs w:val="24"/>
          <w:lang w:val="ro-RO"/>
        </w:rPr>
        <w:t xml:space="preserve"> </w:t>
      </w:r>
      <w:r>
        <w:rPr>
          <w:rFonts w:eastAsia="Calibri"/>
          <w:sz w:val="24"/>
          <w:szCs w:val="24"/>
          <w:lang w:val="pt-BR"/>
        </w:rPr>
        <w:t xml:space="preserve"> cadastrale, în scopul înregistrării primare masive a bunurilor imobile şi examinând informaţia prezentată de către dna M.Zavtoniev, specialist principal în domeniul RRPF, Consiliul local</w:t>
      </w:r>
    </w:p>
    <w:p w14:paraId="77BBEE1B">
      <w:pPr>
        <w:spacing w:line="276" w:lineRule="auto"/>
        <w:ind w:left="-142" w:hanging="142"/>
        <w:rPr>
          <w:rFonts w:eastAsia="Calibri"/>
          <w:sz w:val="24"/>
          <w:szCs w:val="24"/>
          <w:lang w:val="pt-BR"/>
        </w:rPr>
      </w:pPr>
      <w:r>
        <w:rPr>
          <w:rFonts w:eastAsia="Calibri"/>
          <w:sz w:val="24"/>
          <w:szCs w:val="24"/>
          <w:lang w:val="pt-BR"/>
        </w:rPr>
        <w:t xml:space="preserve">  </w:t>
      </w:r>
      <w:r>
        <w:rPr>
          <w:rFonts w:hint="default"/>
          <w:sz w:val="24"/>
          <w:szCs w:val="24"/>
          <w:lang w:val="ro-RO"/>
        </w:rPr>
        <w:t xml:space="preserve">   DECIDE</w:t>
      </w:r>
      <w:r>
        <w:rPr>
          <w:rFonts w:eastAsia="Calibri"/>
          <w:sz w:val="24"/>
          <w:szCs w:val="24"/>
          <w:lang w:val="pt-BR"/>
        </w:rPr>
        <w:t>:</w:t>
      </w:r>
    </w:p>
    <w:p w14:paraId="3CFF6EF6">
      <w:pPr>
        <w:spacing w:line="276" w:lineRule="auto"/>
        <w:ind w:left="-142" w:hanging="142"/>
        <w:rPr>
          <w:rFonts w:eastAsia="Calibri"/>
          <w:sz w:val="24"/>
          <w:szCs w:val="24"/>
          <w:lang w:val="pt-BR"/>
        </w:rPr>
      </w:pPr>
    </w:p>
    <w:p w14:paraId="73AF08D6">
      <w:pPr>
        <w:numPr>
          <w:ilvl w:val="0"/>
          <w:numId w:val="1"/>
        </w:numPr>
        <w:spacing w:line="276" w:lineRule="auto"/>
        <w:ind w:left="136" w:leftChars="0" w:firstLine="0" w:firstLineChars="0"/>
        <w:rPr>
          <w:rFonts w:hint="default" w:eastAsia="Calibri"/>
          <w:sz w:val="24"/>
          <w:szCs w:val="24"/>
          <w:lang w:val="ro-RO"/>
        </w:rPr>
      </w:pPr>
      <w:r>
        <w:rPr>
          <w:rFonts w:hint="default" w:eastAsia="Calibri"/>
          <w:sz w:val="24"/>
          <w:szCs w:val="24"/>
          <w:lang w:val="ro-RO"/>
        </w:rPr>
        <w:t>Se ia act de informaţia prezentată.</w:t>
      </w:r>
    </w:p>
    <w:p w14:paraId="470C5BDF">
      <w:pPr>
        <w:spacing w:line="276" w:lineRule="auto"/>
        <w:ind w:left="-142" w:hanging="142"/>
        <w:rPr>
          <w:sz w:val="24"/>
          <w:szCs w:val="24"/>
        </w:rPr>
      </w:pPr>
      <w:r>
        <w:rPr>
          <w:sz w:val="24"/>
          <w:szCs w:val="24"/>
        </w:rPr>
        <w:t xml:space="preserve"> </w:t>
      </w:r>
      <w:r>
        <w:rPr>
          <w:rFonts w:hint="default"/>
          <w:sz w:val="24"/>
          <w:szCs w:val="24"/>
          <w:lang w:val="ro-RO"/>
        </w:rPr>
        <w:t xml:space="preserve">       2</w:t>
      </w:r>
      <w:r>
        <w:rPr>
          <w:sz w:val="24"/>
          <w:szCs w:val="24"/>
          <w:lang w:val="pt-BR"/>
        </w:rPr>
        <w:t>. Se modifică după cum urmează:</w:t>
      </w:r>
    </w:p>
    <w:p w14:paraId="402D4791">
      <w:pPr>
        <w:jc w:val="both"/>
        <w:rPr>
          <w:bCs/>
          <w:iCs/>
          <w:sz w:val="24"/>
          <w:szCs w:val="24"/>
        </w:rPr>
      </w:pPr>
      <w:r>
        <w:rPr>
          <w:bCs/>
          <w:iCs/>
          <w:sz w:val="24"/>
          <w:szCs w:val="24"/>
        </w:rPr>
        <w:t xml:space="preserve">  </w:t>
      </w:r>
      <w:r>
        <w:rPr>
          <w:rFonts w:hint="default"/>
          <w:bCs/>
          <w:iCs/>
          <w:sz w:val="24"/>
          <w:szCs w:val="24"/>
          <w:lang w:val="ro-RO"/>
        </w:rPr>
        <w:t xml:space="preserve"> 2</w:t>
      </w:r>
      <w:r>
        <w:rPr>
          <w:bCs/>
          <w:iCs/>
          <w:sz w:val="24"/>
          <w:szCs w:val="24"/>
        </w:rPr>
        <w:t>.1. planul geometric al terenurilor aferente caselor de locuit, situate în intravilanul localității, conform anexei nr.1, pentru bunurile imobile cu următoarele numere cadastrale:</w:t>
      </w:r>
    </w:p>
    <w:p w14:paraId="36EF07CE">
      <w:pPr>
        <w:spacing w:after="0"/>
        <w:ind w:left="360"/>
        <w:jc w:val="both"/>
        <w:rPr>
          <w:rFonts w:eastAsiaTheme="minorHAnsi" w:cstheme="minorBidi"/>
          <w:bCs/>
          <w:iCs/>
          <w:sz w:val="24"/>
          <w:szCs w:val="24"/>
          <w:lang w:val="ro-RO"/>
        </w:rPr>
      </w:pPr>
      <w:r>
        <w:rPr>
          <w:rFonts w:eastAsiaTheme="minorHAnsi" w:cstheme="minorBidi"/>
          <w:bCs/>
          <w:iCs/>
          <w:sz w:val="24"/>
          <w:szCs w:val="24"/>
          <w:lang w:val="ro-RO"/>
        </w:rPr>
        <w:t>* 38281130294 din anexa nr.1- anexa nr.3</w:t>
      </w:r>
    </w:p>
    <w:p w14:paraId="59E34315">
      <w:pPr>
        <w:spacing w:after="0"/>
        <w:ind w:left="360"/>
        <w:jc w:val="both"/>
        <w:rPr>
          <w:rFonts w:eastAsiaTheme="minorHAnsi" w:cstheme="minorBidi"/>
          <w:bCs/>
          <w:iCs/>
          <w:sz w:val="24"/>
          <w:szCs w:val="24"/>
          <w:lang w:val="ro-RO"/>
        </w:rPr>
      </w:pPr>
      <w:r>
        <w:rPr>
          <w:rFonts w:eastAsiaTheme="minorHAnsi" w:cstheme="minorBidi"/>
          <w:bCs/>
          <w:iCs/>
          <w:sz w:val="24"/>
          <w:szCs w:val="24"/>
          <w:lang w:val="ro-RO"/>
        </w:rPr>
        <w:t>* 38281120812 din anexa nr.1 – anexa nr.8</w:t>
      </w:r>
    </w:p>
    <w:p w14:paraId="432C5CDB">
      <w:pPr>
        <w:spacing w:after="0"/>
        <w:ind w:left="360"/>
        <w:jc w:val="both"/>
        <w:rPr>
          <w:rFonts w:eastAsiaTheme="minorHAnsi" w:cstheme="minorBidi"/>
          <w:bCs/>
          <w:iCs/>
          <w:sz w:val="24"/>
          <w:szCs w:val="24"/>
          <w:lang w:val="ro-RO"/>
        </w:rPr>
      </w:pPr>
      <w:r>
        <w:rPr>
          <w:rFonts w:eastAsiaTheme="minorHAnsi" w:cstheme="minorBidi"/>
          <w:bCs/>
          <w:iCs/>
          <w:sz w:val="24"/>
          <w:szCs w:val="24"/>
          <w:lang w:val="ro-RO"/>
        </w:rPr>
        <w:t>* 38281120023 din anexa nr.1 - anexa nr.9 (conform suprafeței înregistrate)</w:t>
      </w:r>
    </w:p>
    <w:p w14:paraId="3950D82B">
      <w:pPr>
        <w:spacing w:after="0"/>
        <w:ind w:left="360"/>
        <w:jc w:val="both"/>
        <w:rPr>
          <w:rFonts w:eastAsiaTheme="minorHAnsi" w:cstheme="minorBidi"/>
          <w:bCs/>
          <w:iCs/>
          <w:sz w:val="24"/>
          <w:szCs w:val="24"/>
          <w:lang w:val="ro-RO"/>
        </w:rPr>
      </w:pPr>
      <w:r>
        <w:rPr>
          <w:rFonts w:eastAsiaTheme="minorHAnsi" w:cstheme="minorBidi"/>
          <w:bCs/>
          <w:iCs/>
          <w:sz w:val="24"/>
          <w:szCs w:val="24"/>
          <w:lang w:val="ro-RO"/>
        </w:rPr>
        <w:t>* 38281120348 din anexa nr.1 - anexa nr.9 (conform suprafeței înregistrate)</w:t>
      </w:r>
    </w:p>
    <w:p w14:paraId="3D8B1248">
      <w:pPr>
        <w:spacing w:after="0"/>
        <w:ind w:left="360"/>
        <w:jc w:val="both"/>
        <w:rPr>
          <w:rFonts w:eastAsiaTheme="minorHAnsi" w:cstheme="minorBidi"/>
          <w:bCs/>
          <w:iCs/>
          <w:sz w:val="24"/>
          <w:szCs w:val="24"/>
          <w:lang w:val="ro-RO"/>
        </w:rPr>
      </w:pPr>
      <w:r>
        <w:rPr>
          <w:rFonts w:eastAsiaTheme="minorHAnsi" w:cstheme="minorBidi"/>
          <w:bCs/>
          <w:iCs/>
          <w:sz w:val="24"/>
          <w:szCs w:val="24"/>
          <w:lang w:val="ro-RO"/>
        </w:rPr>
        <w:t>* 38281110305 din anexa nr.1 – anexa nr.2</w:t>
      </w:r>
    </w:p>
    <w:p w14:paraId="20705B47">
      <w:pPr>
        <w:numPr>
          <w:ilvl w:val="0"/>
          <w:numId w:val="0"/>
        </w:numPr>
        <w:spacing w:after="0"/>
        <w:ind w:firstLine="360" w:firstLineChars="150"/>
        <w:contextualSpacing/>
        <w:jc w:val="both"/>
        <w:rPr>
          <w:rFonts w:eastAsiaTheme="minorHAnsi" w:cstheme="minorBidi"/>
          <w:bCs/>
          <w:iCs/>
          <w:sz w:val="24"/>
          <w:szCs w:val="24"/>
          <w:lang w:val="ro-RO"/>
        </w:rPr>
      </w:pPr>
      <w:r>
        <w:rPr>
          <w:rFonts w:hint="default" w:eastAsiaTheme="minorHAnsi" w:cstheme="minorBidi"/>
          <w:bCs/>
          <w:iCs/>
          <w:sz w:val="24"/>
          <w:szCs w:val="24"/>
          <w:lang w:val="ro-RO"/>
        </w:rPr>
        <w:t>3.</w:t>
      </w:r>
      <w:r>
        <w:rPr>
          <w:rFonts w:eastAsiaTheme="minorHAnsi" w:cstheme="minorBidi"/>
          <w:bCs/>
          <w:iCs/>
          <w:sz w:val="24"/>
          <w:szCs w:val="24"/>
          <w:lang w:val="ro-RO"/>
        </w:rPr>
        <w:t>Se exclud din proiect (etapa de înregistrare masivă) dat fiind faptul că</w:t>
      </w:r>
      <w:r>
        <w:rPr>
          <w:rFonts w:hint="default" w:eastAsiaTheme="minorHAnsi" w:cstheme="minorBidi"/>
          <w:bCs/>
          <w:iCs/>
          <w:sz w:val="24"/>
          <w:szCs w:val="24"/>
          <w:lang w:val="ro-RO"/>
        </w:rPr>
        <w:t>,</w:t>
      </w:r>
      <w:r>
        <w:rPr>
          <w:rFonts w:eastAsiaTheme="minorHAnsi" w:cstheme="minorBidi"/>
          <w:bCs/>
          <w:iCs/>
          <w:sz w:val="24"/>
          <w:szCs w:val="24"/>
          <w:lang w:val="ro-RO"/>
        </w:rPr>
        <w:t xml:space="preserve"> este inițiata procedura de înregistrare selectivă,  urmatoarele bunuri:</w:t>
      </w:r>
    </w:p>
    <w:p w14:paraId="5569F937">
      <w:pPr>
        <w:pStyle w:val="23"/>
        <w:numPr>
          <w:ilvl w:val="0"/>
          <w:numId w:val="0"/>
        </w:numPr>
        <w:spacing w:after="0"/>
        <w:ind w:firstLine="360" w:firstLineChars="150"/>
        <w:jc w:val="both"/>
        <w:rPr>
          <w:rFonts w:eastAsiaTheme="minorHAnsi" w:cstheme="minorBidi"/>
          <w:bCs/>
          <w:iCs/>
          <w:sz w:val="24"/>
          <w:szCs w:val="24"/>
          <w:lang w:val="ro-RO"/>
        </w:rPr>
      </w:pPr>
      <w:r>
        <w:rPr>
          <w:rFonts w:hint="default" w:eastAsiaTheme="minorHAnsi" w:cstheme="minorBidi"/>
          <w:bCs/>
          <w:iCs/>
          <w:sz w:val="24"/>
          <w:szCs w:val="24"/>
          <w:lang w:val="ro-RO"/>
        </w:rPr>
        <w:t xml:space="preserve">* </w:t>
      </w:r>
      <w:r>
        <w:rPr>
          <w:rFonts w:eastAsiaTheme="minorHAnsi" w:cstheme="minorBidi"/>
          <w:bCs/>
          <w:iCs/>
          <w:sz w:val="24"/>
          <w:szCs w:val="24"/>
          <w:lang w:val="ro-RO"/>
        </w:rPr>
        <w:t xml:space="preserve">38281110012 (anexa nr.1 </w:t>
      </w:r>
      <w:r>
        <w:rPr>
          <w:rFonts w:hint="default" w:eastAsiaTheme="minorHAnsi" w:cstheme="minorBidi"/>
          <w:bCs/>
          <w:iCs/>
          <w:sz w:val="24"/>
          <w:szCs w:val="24"/>
          <w:lang w:val="ro-RO"/>
        </w:rPr>
        <w:t>-</w:t>
      </w:r>
      <w:r>
        <w:rPr>
          <w:rFonts w:eastAsiaTheme="minorHAnsi" w:cstheme="minorBidi"/>
          <w:bCs/>
          <w:iCs/>
          <w:sz w:val="24"/>
          <w:szCs w:val="24"/>
          <w:lang w:val="ro-RO"/>
        </w:rPr>
        <w:t xml:space="preserve"> anexa nr.9)</w:t>
      </w:r>
    </w:p>
    <w:p w14:paraId="40413667">
      <w:pPr>
        <w:pStyle w:val="23"/>
        <w:numPr>
          <w:ilvl w:val="0"/>
          <w:numId w:val="0"/>
        </w:numPr>
        <w:spacing w:after="0"/>
        <w:ind w:firstLine="360" w:firstLineChars="150"/>
        <w:jc w:val="both"/>
        <w:rPr>
          <w:rFonts w:eastAsiaTheme="minorHAnsi" w:cstheme="minorBidi"/>
          <w:bCs/>
          <w:iCs/>
          <w:sz w:val="24"/>
          <w:szCs w:val="24"/>
          <w:lang w:val="ro-RO"/>
        </w:rPr>
      </w:pPr>
      <w:r>
        <w:rPr>
          <w:rFonts w:hint="default" w:eastAsiaTheme="minorHAnsi" w:cstheme="minorBidi"/>
          <w:bCs/>
          <w:iCs/>
          <w:sz w:val="24"/>
          <w:szCs w:val="24"/>
          <w:lang w:val="ro-RO"/>
        </w:rPr>
        <w:t xml:space="preserve">* </w:t>
      </w:r>
      <w:r>
        <w:rPr>
          <w:rFonts w:eastAsiaTheme="minorHAnsi" w:cstheme="minorBidi"/>
          <w:bCs/>
          <w:iCs/>
          <w:sz w:val="24"/>
          <w:szCs w:val="24"/>
          <w:lang w:val="ro-RO"/>
        </w:rPr>
        <w:t>38281120010 (anexa nr.1- anexa nr.9)</w:t>
      </w:r>
    </w:p>
    <w:p w14:paraId="1FF064B0">
      <w:pPr>
        <w:ind w:firstLine="360" w:firstLineChars="150"/>
        <w:jc w:val="both"/>
        <w:rPr>
          <w:bCs/>
          <w:iCs/>
          <w:sz w:val="24"/>
          <w:szCs w:val="24"/>
        </w:rPr>
      </w:pPr>
      <w:r>
        <w:rPr>
          <w:rFonts w:hint="default" w:eastAsiaTheme="minorHAnsi" w:cstheme="minorBidi"/>
          <w:bCs/>
          <w:iCs/>
          <w:sz w:val="24"/>
          <w:szCs w:val="24"/>
          <w:lang w:val="ro-RO"/>
        </w:rPr>
        <w:t xml:space="preserve">* </w:t>
      </w:r>
      <w:r>
        <w:rPr>
          <w:rFonts w:eastAsiaTheme="minorHAnsi" w:cstheme="minorBidi"/>
          <w:bCs/>
          <w:iCs/>
          <w:sz w:val="24"/>
          <w:szCs w:val="24"/>
          <w:lang w:val="ro-RO"/>
        </w:rPr>
        <w:t>38281110131 (anexa nr.1</w:t>
      </w:r>
      <w:r>
        <w:rPr>
          <w:rFonts w:hint="default" w:eastAsiaTheme="minorHAnsi" w:cstheme="minorBidi"/>
          <w:bCs/>
          <w:iCs/>
          <w:sz w:val="24"/>
          <w:szCs w:val="24"/>
          <w:lang w:val="ro-RO"/>
        </w:rPr>
        <w:t>-</w:t>
      </w:r>
      <w:r>
        <w:rPr>
          <w:rFonts w:eastAsiaTheme="minorHAnsi" w:cstheme="minorBidi"/>
          <w:bCs/>
          <w:iCs/>
          <w:sz w:val="24"/>
          <w:szCs w:val="24"/>
          <w:lang w:val="ro-RO"/>
        </w:rPr>
        <w:t xml:space="preserve"> anexa nr.2)</w:t>
      </w:r>
    </w:p>
    <w:p w14:paraId="04FDF93A">
      <w:pPr>
        <w:spacing w:line="276" w:lineRule="auto"/>
        <w:rPr>
          <w:sz w:val="24"/>
          <w:szCs w:val="24"/>
          <w:lang w:val="zh-CN" w:eastAsia="ar-SA"/>
        </w:rPr>
      </w:pPr>
      <w:r>
        <w:rPr>
          <w:sz w:val="24"/>
          <w:szCs w:val="24"/>
        </w:rPr>
        <w:t xml:space="preserve">     </w:t>
      </w:r>
      <w:r>
        <w:rPr>
          <w:rFonts w:hint="default"/>
          <w:sz w:val="24"/>
          <w:szCs w:val="24"/>
          <w:lang w:val="ro-RO"/>
        </w:rPr>
        <w:t xml:space="preserve"> 4</w:t>
      </w:r>
      <w:r>
        <w:rPr>
          <w:sz w:val="24"/>
          <w:szCs w:val="24"/>
          <w:lang w:val="zh-CN" w:eastAsia="ar-SA"/>
        </w:rPr>
        <w:t>. Responsabil de executarea prevederilor prezentei decizii se desemnează dna M.Zavtoniev, sp.principal în domeniul RRPF.</w:t>
      </w:r>
    </w:p>
    <w:p w14:paraId="5058F46A">
      <w:pPr>
        <w:spacing w:line="276" w:lineRule="auto"/>
        <w:ind w:right="-144"/>
        <w:jc w:val="both"/>
        <w:rPr>
          <w:sz w:val="24"/>
          <w:szCs w:val="24"/>
        </w:rPr>
      </w:pPr>
      <w:r>
        <w:rPr>
          <w:sz w:val="24"/>
          <w:szCs w:val="24"/>
          <w:lang w:val="zh-CN" w:eastAsia="ar-SA"/>
        </w:rPr>
        <w:t xml:space="preserve">      </w:t>
      </w:r>
      <w:r>
        <w:rPr>
          <w:rFonts w:hint="default"/>
          <w:sz w:val="24"/>
          <w:szCs w:val="24"/>
          <w:lang w:val="ro-RO" w:eastAsia="ar-SA"/>
        </w:rPr>
        <w:t>5</w:t>
      </w:r>
      <w:r>
        <w:rPr>
          <w:sz w:val="24"/>
          <w:szCs w:val="24"/>
        </w:rPr>
        <w:t>. Controlul asupra executării prezentei decizii se pune în sarcina dlui V.Berzan, primarul</w:t>
      </w:r>
    </w:p>
    <w:p w14:paraId="2372CA06">
      <w:pPr>
        <w:spacing w:line="276" w:lineRule="auto"/>
        <w:ind w:left="-142" w:right="-144"/>
        <w:jc w:val="both"/>
        <w:rPr>
          <w:sz w:val="24"/>
          <w:szCs w:val="24"/>
        </w:rPr>
      </w:pPr>
      <w:r>
        <w:rPr>
          <w:sz w:val="24"/>
          <w:szCs w:val="24"/>
        </w:rPr>
        <w:t>localităţii.</w:t>
      </w:r>
    </w:p>
    <w:p w14:paraId="3317F707">
      <w:pPr>
        <w:spacing w:line="276" w:lineRule="auto"/>
        <w:ind w:left="-142" w:right="-144"/>
        <w:jc w:val="both"/>
        <w:rPr>
          <w:sz w:val="24"/>
          <w:szCs w:val="24"/>
        </w:rPr>
      </w:pPr>
    </w:p>
    <w:p w14:paraId="53BF55FD">
      <w:pPr>
        <w:spacing w:line="276" w:lineRule="auto"/>
        <w:ind w:left="-142" w:right="-144"/>
        <w:jc w:val="both"/>
        <w:rPr>
          <w:sz w:val="24"/>
          <w:szCs w:val="24"/>
        </w:rPr>
      </w:pPr>
    </w:p>
    <w:p w14:paraId="2612F9AB">
      <w:pPr>
        <w:spacing w:line="276" w:lineRule="auto"/>
        <w:ind w:left="-142" w:right="-144"/>
        <w:jc w:val="both"/>
        <w:rPr>
          <w:sz w:val="24"/>
          <w:szCs w:val="24"/>
        </w:rPr>
      </w:pPr>
      <w:r>
        <w:rPr>
          <w:sz w:val="24"/>
          <w:szCs w:val="24"/>
        </w:rPr>
        <w:t>Secretarul Consiliului local                                                                          Diordiev Nina</w:t>
      </w:r>
    </w:p>
    <w:p w14:paraId="29CC551D">
      <w:pPr>
        <w:spacing w:line="276" w:lineRule="auto"/>
        <w:ind w:left="-142" w:right="-144"/>
        <w:jc w:val="both"/>
        <w:rPr>
          <w:sz w:val="24"/>
          <w:szCs w:val="24"/>
        </w:rPr>
      </w:pPr>
    </w:p>
    <w:p w14:paraId="69DD6E86">
      <w:pPr>
        <w:spacing w:line="276" w:lineRule="auto"/>
        <w:ind w:left="-142" w:right="-144"/>
        <w:jc w:val="both"/>
        <w:rPr>
          <w:rFonts w:hint="default"/>
          <w:sz w:val="24"/>
          <w:szCs w:val="24"/>
          <w:lang w:val="ro-RO"/>
        </w:rPr>
      </w:pPr>
      <w:r>
        <w:rPr>
          <w:rFonts w:hint="default"/>
          <w:sz w:val="24"/>
          <w:szCs w:val="24"/>
          <w:lang w:val="ro-RO"/>
        </w:rPr>
        <w:t xml:space="preserve">Coordonat: </w:t>
      </w:r>
    </w:p>
    <w:p w14:paraId="64716740">
      <w:pPr>
        <w:ind w:left="-142"/>
        <w:rPr>
          <w:rFonts w:hint="default"/>
          <w:sz w:val="24"/>
          <w:szCs w:val="24"/>
          <w:lang w:val="ro-RO"/>
        </w:rPr>
      </w:pPr>
      <w:r>
        <w:rPr>
          <w:rFonts w:hint="default"/>
          <w:sz w:val="24"/>
          <w:szCs w:val="24"/>
          <w:lang w:val="ro-RO"/>
        </w:rPr>
        <w:t xml:space="preserve">Sp.principal în domeniul RRPF                                                                   Zavtoniev Maria </w:t>
      </w:r>
    </w:p>
    <w:p w14:paraId="4BBA4DDE">
      <w:pPr>
        <w:ind w:left="-142"/>
        <w:rPr>
          <w:rFonts w:hint="default"/>
          <w:sz w:val="24"/>
          <w:szCs w:val="24"/>
          <w:lang w:val="ro-RO"/>
        </w:rPr>
      </w:pPr>
    </w:p>
    <w:p w14:paraId="63617EF2">
      <w:pPr>
        <w:ind w:left="-142"/>
        <w:rPr>
          <w:rFonts w:hint="default"/>
          <w:sz w:val="24"/>
          <w:szCs w:val="24"/>
          <w:lang w:val="ro-RO"/>
        </w:rPr>
      </w:pPr>
    </w:p>
    <w:p w14:paraId="158162C6">
      <w:pPr>
        <w:ind w:left="-142"/>
        <w:rPr>
          <w:rFonts w:hint="default"/>
          <w:sz w:val="24"/>
          <w:szCs w:val="24"/>
          <w:lang w:val="ro-RO"/>
        </w:rPr>
      </w:pPr>
    </w:p>
    <w:p w14:paraId="26E28A76">
      <w:pPr>
        <w:ind w:left="-142"/>
        <w:rPr>
          <w:rFonts w:hint="default"/>
          <w:sz w:val="24"/>
          <w:szCs w:val="24"/>
          <w:lang w:val="ro-RO"/>
        </w:rPr>
      </w:pPr>
    </w:p>
    <w:p w14:paraId="123367D2">
      <w:pPr>
        <w:rPr>
          <w:rFonts w:hint="default"/>
          <w:sz w:val="24"/>
          <w:szCs w:val="24"/>
          <w:lang w:val="ro-RO"/>
        </w:rPr>
      </w:pPr>
    </w:p>
    <w:p w14:paraId="63F4C6BD">
      <w:pPr>
        <w:ind w:left="-142"/>
        <w:rPr>
          <w:sz w:val="24"/>
          <w:szCs w:val="24"/>
          <w:lang w:val="en-US"/>
        </w:rPr>
      </w:pPr>
      <w:r>
        <w:rPr>
          <w:rFonts w:hint="default"/>
          <w:sz w:val="24"/>
          <w:szCs w:val="24"/>
          <w:lang w:val="ro-RO"/>
        </w:rPr>
        <w:t xml:space="preserve">                                                                             </w:t>
      </w:r>
    </w:p>
    <w:p w14:paraId="1A51BD5A">
      <w:pPr>
        <w:ind w:left="-142" w:firstLine="4200" w:firstLineChars="1750"/>
        <w:rPr>
          <w:sz w:val="24"/>
          <w:szCs w:val="24"/>
          <w:lang w:val="en-US"/>
        </w:rPr>
      </w:pPr>
      <w:r>
        <w:rPr>
          <w:sz w:val="24"/>
          <w:szCs w:val="24"/>
          <w:lang w:val="en-US"/>
        </w:rPr>
        <w:t>Notă informativă</w:t>
      </w:r>
    </w:p>
    <w:p w14:paraId="3333ACA4">
      <w:pPr>
        <w:ind w:firstLine="709"/>
        <w:jc w:val="center"/>
        <w:rPr>
          <w:rFonts w:hint="default" w:eastAsiaTheme="minorHAnsi" w:cstheme="minorBidi"/>
          <w:i/>
          <w:sz w:val="24"/>
          <w:szCs w:val="24"/>
          <w:lang w:val="ro-RO"/>
        </w:rPr>
      </w:pPr>
      <w:r>
        <w:rPr>
          <w:rFonts w:eastAsiaTheme="minorHAnsi" w:cstheme="minorBidi"/>
          <w:sz w:val="24"/>
          <w:szCs w:val="24"/>
          <w:lang w:val="en-US"/>
        </w:rPr>
        <w:t>la proiectul deciziei “</w:t>
      </w:r>
      <w:r>
        <w:rPr>
          <w:rFonts w:eastAsiaTheme="minorHAnsi" w:cstheme="minorBidi"/>
          <w:i/>
          <w:sz w:val="24"/>
          <w:szCs w:val="24"/>
          <w:lang w:val="en-US"/>
        </w:rPr>
        <w:t>Cu privire la modificarea  Deciziei  nr. 2/2 din 14.04.2026 “Cu privire la aprobarea planului geometric și atribuirea terenurilor (pentru amplasarera consțructiilor locative, pentru gradini) în proprietate privată</w:t>
      </w:r>
      <w:r>
        <w:rPr>
          <w:rFonts w:hint="default" w:eastAsiaTheme="minorHAnsi" w:cstheme="minorBidi"/>
          <w:i/>
          <w:sz w:val="24"/>
          <w:szCs w:val="24"/>
          <w:lang w:val="ro-RO"/>
        </w:rPr>
        <w:t>”</w:t>
      </w:r>
    </w:p>
    <w:p w14:paraId="356D8472">
      <w:pPr>
        <w:ind w:firstLine="709"/>
        <w:jc w:val="center"/>
        <w:rPr>
          <w:rFonts w:hint="default" w:eastAsiaTheme="minorHAnsi" w:cstheme="minorBidi"/>
          <w:i/>
          <w:sz w:val="24"/>
          <w:szCs w:val="24"/>
          <w:lang w:val="ro-RO"/>
        </w:rPr>
      </w:pPr>
    </w:p>
    <w:tbl>
      <w:tblPr>
        <w:tblStyle w:val="24"/>
        <w:tblW w:w="10036"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36"/>
      </w:tblGrid>
      <w:tr w14:paraId="31E1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4D8A60C7">
            <w:pPr>
              <w:numPr>
                <w:ilvl w:val="0"/>
                <w:numId w:val="0"/>
              </w:numPr>
              <w:spacing w:after="0"/>
              <w:contextualSpacing/>
              <w:jc w:val="both"/>
              <w:rPr>
                <w:rFonts w:eastAsiaTheme="minorHAnsi" w:cstheme="minorBidi"/>
                <w:b/>
                <w:sz w:val="24"/>
                <w:szCs w:val="24"/>
                <w:lang w:val="en-US"/>
              </w:rPr>
            </w:pPr>
            <w:r>
              <w:rPr>
                <w:rFonts w:hint="default" w:eastAsiaTheme="minorHAnsi" w:cstheme="minorBidi"/>
                <w:b/>
                <w:sz w:val="24"/>
                <w:szCs w:val="24"/>
                <w:lang w:val="ro-RO"/>
              </w:rPr>
              <w:t>1.</w:t>
            </w:r>
            <w:r>
              <w:rPr>
                <w:rFonts w:eastAsiaTheme="minorHAnsi" w:cstheme="minorBidi"/>
                <w:b/>
                <w:sz w:val="24"/>
                <w:szCs w:val="24"/>
                <w:lang w:val="en-US"/>
              </w:rPr>
              <w:t>Denumirea autorului si, dupa caz, a particularitatilor la elaborarea proiectului</w:t>
            </w:r>
          </w:p>
        </w:tc>
      </w:tr>
      <w:tr w14:paraId="2EA3C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2822E194">
            <w:pPr>
              <w:spacing w:after="0"/>
              <w:ind w:firstLine="709"/>
              <w:jc w:val="both"/>
              <w:rPr>
                <w:rFonts w:eastAsiaTheme="minorHAnsi" w:cstheme="minorBidi"/>
                <w:sz w:val="24"/>
                <w:szCs w:val="24"/>
                <w:lang w:val="ro-RO"/>
              </w:rPr>
            </w:pPr>
            <w:r>
              <w:rPr>
                <w:rFonts w:eastAsiaTheme="minorHAnsi" w:cstheme="minorBidi"/>
                <w:sz w:val="24"/>
                <w:szCs w:val="24"/>
                <w:lang w:val="en-US"/>
              </w:rPr>
              <w:t>Specialist în reglamentarea regimului funciar</w:t>
            </w:r>
          </w:p>
        </w:tc>
      </w:tr>
      <w:tr w14:paraId="5A8B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2836B44D">
            <w:pPr>
              <w:numPr>
                <w:ilvl w:val="0"/>
                <w:numId w:val="0"/>
              </w:numPr>
              <w:spacing w:after="0"/>
              <w:contextualSpacing/>
              <w:jc w:val="both"/>
              <w:rPr>
                <w:rFonts w:eastAsiaTheme="minorHAnsi" w:cstheme="minorBidi"/>
                <w:b/>
                <w:sz w:val="24"/>
                <w:szCs w:val="24"/>
                <w:lang w:val="en-US"/>
              </w:rPr>
            </w:pPr>
            <w:r>
              <w:rPr>
                <w:rFonts w:hint="default" w:eastAsiaTheme="minorHAnsi" w:cstheme="minorBidi"/>
                <w:b/>
                <w:sz w:val="24"/>
                <w:szCs w:val="24"/>
                <w:lang w:val="ro-RO"/>
              </w:rPr>
              <w:t>2.</w:t>
            </w:r>
            <w:r>
              <w:rPr>
                <w:rFonts w:eastAsiaTheme="minorHAnsi" w:cstheme="minorBidi"/>
                <w:b/>
                <w:sz w:val="24"/>
                <w:szCs w:val="24"/>
                <w:lang w:val="en-US"/>
              </w:rPr>
              <w:t>Condițiile ce au impus elaborarea proiectului de acte normative și finalitațile urmărite</w:t>
            </w:r>
          </w:p>
        </w:tc>
      </w:tr>
      <w:tr w14:paraId="6418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13A091DA">
            <w:pPr>
              <w:spacing w:after="0"/>
              <w:jc w:val="both"/>
              <w:rPr>
                <w:rFonts w:eastAsiaTheme="minorHAnsi" w:cstheme="minorBidi"/>
                <w:sz w:val="24"/>
                <w:szCs w:val="24"/>
                <w:lang w:val="en-US"/>
              </w:rPr>
            </w:pPr>
            <w:r>
              <w:rPr>
                <w:rFonts w:eastAsiaTheme="minorHAnsi" w:cstheme="minorBidi"/>
                <w:sz w:val="24"/>
                <w:szCs w:val="24"/>
                <w:lang w:val="en-US"/>
              </w:rPr>
              <w:t>Prevederile legislatiei în vigoare privind transmiterea în proprietate privată a loturilor de lăngă casă și grădini.</w:t>
            </w:r>
          </w:p>
        </w:tc>
      </w:tr>
      <w:tr w14:paraId="1510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2A01A697">
            <w:pPr>
              <w:numPr>
                <w:ilvl w:val="0"/>
                <w:numId w:val="0"/>
              </w:numPr>
              <w:spacing w:after="0"/>
              <w:contextualSpacing/>
              <w:jc w:val="both"/>
              <w:rPr>
                <w:rFonts w:eastAsiaTheme="minorHAnsi" w:cstheme="minorBidi"/>
                <w:b/>
                <w:sz w:val="24"/>
                <w:szCs w:val="24"/>
                <w:lang w:val="en-US"/>
              </w:rPr>
            </w:pPr>
            <w:r>
              <w:rPr>
                <w:rFonts w:hint="default" w:eastAsiaTheme="minorHAnsi" w:cstheme="minorBidi"/>
                <w:b/>
                <w:sz w:val="24"/>
                <w:szCs w:val="24"/>
                <w:lang w:val="ro-RO"/>
              </w:rPr>
              <w:t>3.</w:t>
            </w:r>
            <w:r>
              <w:rPr>
                <w:rFonts w:eastAsiaTheme="minorHAnsi" w:cstheme="minorBidi"/>
                <w:b/>
                <w:sz w:val="24"/>
                <w:szCs w:val="24"/>
                <w:lang w:val="en-US"/>
              </w:rPr>
              <w:t>Descrierea gradului de compatibilitate pentru proiectele care au ca  scop armonizarea Legislatiei Uniunii Europene</w:t>
            </w:r>
          </w:p>
        </w:tc>
      </w:tr>
      <w:tr w14:paraId="19571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0914BD28">
            <w:pPr>
              <w:spacing w:after="0"/>
              <w:jc w:val="both"/>
              <w:rPr>
                <w:rFonts w:eastAsiaTheme="minorHAnsi" w:cstheme="minorBidi"/>
                <w:sz w:val="24"/>
                <w:szCs w:val="24"/>
                <w:lang w:val="en-US"/>
              </w:rPr>
            </w:pPr>
            <w:r>
              <w:rPr>
                <w:rFonts w:eastAsiaTheme="minorHAnsi" w:cstheme="minorBidi"/>
                <w:sz w:val="24"/>
                <w:szCs w:val="24"/>
                <w:lang w:val="en-US"/>
              </w:rPr>
              <w:t>Proiectul de decizie nu contravine Legislatiei Uniunii Europene</w:t>
            </w:r>
          </w:p>
        </w:tc>
      </w:tr>
      <w:tr w14:paraId="3C14D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443C18D9">
            <w:pPr>
              <w:numPr>
                <w:ilvl w:val="0"/>
                <w:numId w:val="0"/>
              </w:numPr>
              <w:spacing w:after="0"/>
              <w:contextualSpacing/>
              <w:jc w:val="both"/>
              <w:rPr>
                <w:rFonts w:eastAsiaTheme="minorHAnsi" w:cstheme="minorBidi"/>
                <w:b/>
                <w:sz w:val="24"/>
                <w:szCs w:val="24"/>
                <w:lang w:val="en-US"/>
              </w:rPr>
            </w:pPr>
            <w:r>
              <w:rPr>
                <w:rFonts w:hint="default" w:eastAsiaTheme="minorHAnsi" w:cstheme="minorBidi"/>
                <w:b/>
                <w:sz w:val="24"/>
                <w:szCs w:val="24"/>
                <w:lang w:val="ro-RO"/>
              </w:rPr>
              <w:t>4.</w:t>
            </w:r>
            <w:r>
              <w:rPr>
                <w:rFonts w:eastAsiaTheme="minorHAnsi" w:cstheme="minorBidi"/>
                <w:b/>
                <w:sz w:val="24"/>
                <w:szCs w:val="24"/>
                <w:lang w:val="en-US"/>
              </w:rPr>
              <w:t>Principalele prevederi ale proiectului și evidențierea elementelor noi</w:t>
            </w:r>
          </w:p>
        </w:tc>
      </w:tr>
      <w:tr w14:paraId="5918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47A7E1EB">
            <w:pPr>
              <w:spacing w:after="0"/>
              <w:jc w:val="both"/>
              <w:rPr>
                <w:rFonts w:eastAsiaTheme="minorHAnsi" w:cstheme="minorBidi"/>
                <w:sz w:val="24"/>
                <w:szCs w:val="24"/>
                <w:lang w:val="en-US"/>
              </w:rPr>
            </w:pPr>
            <w:r>
              <w:rPr>
                <w:rFonts w:eastAsiaTheme="minorHAnsi" w:cstheme="minorBidi"/>
                <w:sz w:val="24"/>
                <w:szCs w:val="24"/>
                <w:lang w:val="en-US"/>
              </w:rPr>
              <w:t xml:space="preserve"> Se modifică după cum urmează:</w:t>
            </w:r>
          </w:p>
          <w:p w14:paraId="2577B093">
            <w:pPr>
              <w:numPr>
                <w:ilvl w:val="0"/>
                <w:numId w:val="2"/>
              </w:numPr>
              <w:spacing w:after="0"/>
              <w:contextualSpacing/>
              <w:jc w:val="both"/>
              <w:rPr>
                <w:rFonts w:eastAsiaTheme="minorHAnsi" w:cstheme="minorBidi"/>
                <w:bCs/>
                <w:iCs/>
                <w:sz w:val="24"/>
                <w:szCs w:val="24"/>
                <w:lang w:val="ro-RO"/>
              </w:rPr>
            </w:pPr>
            <w:r>
              <w:rPr>
                <w:rFonts w:eastAsiaTheme="minorHAnsi" w:cstheme="minorBidi"/>
                <w:bCs/>
                <w:iCs/>
                <w:sz w:val="24"/>
                <w:szCs w:val="24"/>
                <w:lang w:val="ro-RO"/>
              </w:rPr>
              <w:t>Planul geometric al terenurilor aferente caselor de locuit, situate în intravilanul localității, conform anexei nr.1, pentru bunurile imobile cu următoarele numere cadastrale:</w:t>
            </w:r>
          </w:p>
          <w:p w14:paraId="635C6921">
            <w:pPr>
              <w:spacing w:after="0"/>
              <w:ind w:left="360"/>
              <w:jc w:val="both"/>
              <w:rPr>
                <w:rFonts w:eastAsiaTheme="minorHAnsi" w:cstheme="minorBidi"/>
                <w:bCs/>
                <w:iCs/>
                <w:sz w:val="24"/>
                <w:szCs w:val="24"/>
                <w:lang w:val="ro-RO"/>
              </w:rPr>
            </w:pPr>
            <w:r>
              <w:rPr>
                <w:rFonts w:eastAsiaTheme="minorHAnsi" w:cstheme="minorBidi"/>
                <w:bCs/>
                <w:iCs/>
                <w:sz w:val="24"/>
                <w:szCs w:val="24"/>
                <w:lang w:val="ro-RO"/>
              </w:rPr>
              <w:t>* 38281130294 din anexa nr.1- anexa nr.3</w:t>
            </w:r>
          </w:p>
          <w:p w14:paraId="7B72C5C9">
            <w:pPr>
              <w:spacing w:after="0"/>
              <w:ind w:left="360"/>
              <w:jc w:val="both"/>
              <w:rPr>
                <w:rFonts w:eastAsiaTheme="minorHAnsi" w:cstheme="minorBidi"/>
                <w:bCs/>
                <w:iCs/>
                <w:sz w:val="24"/>
                <w:szCs w:val="24"/>
                <w:lang w:val="ro-RO"/>
              </w:rPr>
            </w:pPr>
            <w:r>
              <w:rPr>
                <w:rFonts w:eastAsiaTheme="minorHAnsi" w:cstheme="minorBidi"/>
                <w:bCs/>
                <w:iCs/>
                <w:sz w:val="24"/>
                <w:szCs w:val="24"/>
                <w:lang w:val="ro-RO"/>
              </w:rPr>
              <w:t>* 38281120812 din anexa nr.1 – anexa nr.8</w:t>
            </w:r>
          </w:p>
          <w:p w14:paraId="04A1EC0D">
            <w:pPr>
              <w:spacing w:after="0"/>
              <w:ind w:left="360"/>
              <w:jc w:val="both"/>
              <w:rPr>
                <w:rFonts w:eastAsiaTheme="minorHAnsi" w:cstheme="minorBidi"/>
                <w:bCs/>
                <w:iCs/>
                <w:sz w:val="24"/>
                <w:szCs w:val="24"/>
                <w:lang w:val="ro-RO"/>
              </w:rPr>
            </w:pPr>
            <w:r>
              <w:rPr>
                <w:rFonts w:eastAsiaTheme="minorHAnsi" w:cstheme="minorBidi"/>
                <w:bCs/>
                <w:iCs/>
                <w:sz w:val="24"/>
                <w:szCs w:val="24"/>
                <w:lang w:val="ro-RO"/>
              </w:rPr>
              <w:t>* 38281120023 din anexa nr.1 - anexa nr.9 (conform suprafeței înregistrate)</w:t>
            </w:r>
          </w:p>
          <w:p w14:paraId="6852C2D2">
            <w:pPr>
              <w:spacing w:after="0"/>
              <w:ind w:left="360"/>
              <w:jc w:val="both"/>
              <w:rPr>
                <w:rFonts w:eastAsiaTheme="minorHAnsi" w:cstheme="minorBidi"/>
                <w:bCs/>
                <w:iCs/>
                <w:sz w:val="24"/>
                <w:szCs w:val="24"/>
                <w:lang w:val="ro-RO"/>
              </w:rPr>
            </w:pPr>
            <w:r>
              <w:rPr>
                <w:rFonts w:eastAsiaTheme="minorHAnsi" w:cstheme="minorBidi"/>
                <w:bCs/>
                <w:iCs/>
                <w:sz w:val="24"/>
                <w:szCs w:val="24"/>
                <w:lang w:val="ro-RO"/>
              </w:rPr>
              <w:t>* 38281120348 din anexa nr.1 - anexa nr.9 (conform suprafeței înregistrate)</w:t>
            </w:r>
          </w:p>
          <w:p w14:paraId="172926A6">
            <w:pPr>
              <w:spacing w:after="0"/>
              <w:ind w:left="360"/>
              <w:jc w:val="both"/>
              <w:rPr>
                <w:rFonts w:eastAsiaTheme="minorHAnsi" w:cstheme="minorBidi"/>
                <w:bCs/>
                <w:iCs/>
                <w:sz w:val="24"/>
                <w:szCs w:val="24"/>
                <w:lang w:val="ro-RO"/>
              </w:rPr>
            </w:pPr>
            <w:r>
              <w:rPr>
                <w:rFonts w:eastAsiaTheme="minorHAnsi" w:cstheme="minorBidi"/>
                <w:bCs/>
                <w:iCs/>
                <w:sz w:val="24"/>
                <w:szCs w:val="24"/>
                <w:lang w:val="ro-RO"/>
              </w:rPr>
              <w:t>* 38281110305 din anexa nr.1 – anexa nr.2</w:t>
            </w:r>
          </w:p>
          <w:p w14:paraId="4AFAB421">
            <w:pPr>
              <w:numPr>
                <w:ilvl w:val="0"/>
                <w:numId w:val="2"/>
              </w:numPr>
              <w:spacing w:after="0"/>
              <w:contextualSpacing/>
              <w:jc w:val="both"/>
              <w:rPr>
                <w:rFonts w:eastAsiaTheme="minorHAnsi" w:cstheme="minorBidi"/>
                <w:bCs/>
                <w:iCs/>
                <w:sz w:val="24"/>
                <w:szCs w:val="24"/>
                <w:lang w:val="ro-RO"/>
              </w:rPr>
            </w:pPr>
            <w:r>
              <w:rPr>
                <w:rFonts w:eastAsiaTheme="minorHAnsi" w:cstheme="minorBidi"/>
                <w:bCs/>
                <w:iCs/>
                <w:sz w:val="24"/>
                <w:szCs w:val="24"/>
                <w:lang w:val="ro-RO"/>
              </w:rPr>
              <w:t>Se exclud din proiect  (etapa de înregistrare masivă) dat fiind faptul că este inițiata procedura de înregistrare selectivă,  urmatoarele bunuri:</w:t>
            </w:r>
          </w:p>
          <w:p w14:paraId="69B8E483">
            <w:pPr>
              <w:pStyle w:val="23"/>
              <w:numPr>
                <w:ilvl w:val="0"/>
                <w:numId w:val="3"/>
              </w:numPr>
              <w:spacing w:after="0"/>
              <w:jc w:val="both"/>
              <w:rPr>
                <w:rFonts w:eastAsiaTheme="minorHAnsi" w:cstheme="minorBidi"/>
                <w:bCs/>
                <w:iCs/>
                <w:sz w:val="24"/>
                <w:szCs w:val="24"/>
                <w:lang w:val="ro-RO"/>
              </w:rPr>
            </w:pPr>
            <w:r>
              <w:rPr>
                <w:rFonts w:eastAsiaTheme="minorHAnsi" w:cstheme="minorBidi"/>
                <w:bCs/>
                <w:iCs/>
                <w:sz w:val="24"/>
                <w:szCs w:val="24"/>
                <w:lang w:val="ro-RO"/>
              </w:rPr>
              <w:t>38281110012 (anexa nr.1 – anexa nr.9)</w:t>
            </w:r>
          </w:p>
          <w:p w14:paraId="7FC33518">
            <w:pPr>
              <w:pStyle w:val="23"/>
              <w:numPr>
                <w:ilvl w:val="0"/>
                <w:numId w:val="3"/>
              </w:numPr>
              <w:spacing w:after="0"/>
              <w:jc w:val="both"/>
              <w:rPr>
                <w:rFonts w:eastAsiaTheme="minorHAnsi" w:cstheme="minorBidi"/>
                <w:bCs/>
                <w:iCs/>
                <w:sz w:val="24"/>
                <w:szCs w:val="24"/>
                <w:lang w:val="ro-RO"/>
              </w:rPr>
            </w:pPr>
            <w:r>
              <w:rPr>
                <w:rFonts w:eastAsiaTheme="minorHAnsi" w:cstheme="minorBidi"/>
                <w:bCs/>
                <w:iCs/>
                <w:sz w:val="24"/>
                <w:szCs w:val="24"/>
                <w:lang w:val="ro-RO"/>
              </w:rPr>
              <w:t>38281120010 (anexa nr.1- anexa nr.9)</w:t>
            </w:r>
          </w:p>
          <w:p w14:paraId="003290EA">
            <w:pPr>
              <w:pStyle w:val="23"/>
              <w:numPr>
                <w:ilvl w:val="0"/>
                <w:numId w:val="3"/>
              </w:numPr>
              <w:spacing w:after="0"/>
              <w:jc w:val="both"/>
              <w:rPr>
                <w:rFonts w:eastAsiaTheme="minorHAnsi" w:cstheme="minorBidi"/>
                <w:bCs/>
                <w:iCs/>
                <w:sz w:val="24"/>
                <w:szCs w:val="24"/>
                <w:lang w:val="ro-RO"/>
              </w:rPr>
            </w:pPr>
            <w:r>
              <w:rPr>
                <w:rFonts w:eastAsiaTheme="minorHAnsi" w:cstheme="minorBidi"/>
                <w:bCs/>
                <w:iCs/>
                <w:sz w:val="24"/>
                <w:szCs w:val="24"/>
                <w:lang w:val="ro-RO"/>
              </w:rPr>
              <w:t>38281110131 (anexa nr.1 – anexa nr.2)</w:t>
            </w:r>
          </w:p>
        </w:tc>
      </w:tr>
      <w:tr w14:paraId="1BA1B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6D47E85C">
            <w:pPr>
              <w:spacing w:after="0"/>
              <w:jc w:val="both"/>
              <w:rPr>
                <w:rFonts w:eastAsiaTheme="minorHAnsi" w:cstheme="minorBidi"/>
                <w:b/>
                <w:sz w:val="24"/>
                <w:szCs w:val="24"/>
                <w:lang w:val="ro-RO"/>
              </w:rPr>
            </w:pPr>
            <w:r>
              <w:rPr>
                <w:rFonts w:eastAsiaTheme="minorHAnsi" w:cstheme="minorBidi"/>
                <w:b/>
                <w:sz w:val="24"/>
                <w:szCs w:val="24"/>
                <w:lang w:val="ro-RO"/>
              </w:rPr>
              <w:t>5 .  Fundamentarea economico-financiară</w:t>
            </w:r>
          </w:p>
        </w:tc>
      </w:tr>
      <w:tr w14:paraId="28123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5660B92E">
            <w:pPr>
              <w:spacing w:after="0"/>
              <w:ind w:firstLine="709"/>
              <w:jc w:val="both"/>
              <w:rPr>
                <w:rFonts w:eastAsiaTheme="minorHAnsi" w:cstheme="minorBidi"/>
                <w:i/>
                <w:sz w:val="24"/>
                <w:szCs w:val="24"/>
                <w:lang w:val="ro-RO"/>
              </w:rPr>
            </w:pPr>
            <w:r>
              <w:rPr>
                <w:rFonts w:eastAsiaTheme="minorHAnsi" w:cstheme="minorBidi"/>
                <w:i/>
                <w:sz w:val="24"/>
                <w:szCs w:val="24"/>
                <w:lang w:val="ro-RO"/>
              </w:rPr>
              <w:t xml:space="preserve">Proiectul de decizie va fi finantat din bugetul local </w:t>
            </w:r>
          </w:p>
        </w:tc>
      </w:tr>
      <w:tr w14:paraId="3B34D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5A420AD2">
            <w:pPr>
              <w:spacing w:after="0"/>
              <w:jc w:val="both"/>
              <w:rPr>
                <w:rFonts w:eastAsiaTheme="minorHAnsi" w:cstheme="minorBidi"/>
                <w:b/>
                <w:sz w:val="24"/>
                <w:szCs w:val="24"/>
                <w:lang w:val="ro-RO"/>
              </w:rPr>
            </w:pPr>
            <w:r>
              <w:rPr>
                <w:rFonts w:eastAsiaTheme="minorHAnsi" w:cstheme="minorBidi"/>
                <w:b/>
                <w:sz w:val="24"/>
                <w:szCs w:val="24"/>
                <w:lang w:val="ro-RO"/>
              </w:rPr>
              <w:t>6.Modul de încorporare a actului în cadrul normativ în vigoare</w:t>
            </w:r>
          </w:p>
        </w:tc>
      </w:tr>
      <w:tr w14:paraId="70BF3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32357F64">
            <w:pPr>
              <w:spacing w:after="0"/>
              <w:jc w:val="both"/>
              <w:rPr>
                <w:rFonts w:eastAsiaTheme="minorHAnsi" w:cstheme="minorBidi"/>
                <w:sz w:val="24"/>
                <w:szCs w:val="24"/>
                <w:lang w:val="en-US"/>
              </w:rPr>
            </w:pPr>
            <w:r>
              <w:rPr>
                <w:rFonts w:eastAsiaTheme="minorHAnsi" w:cstheme="minorBidi"/>
                <w:sz w:val="24"/>
                <w:szCs w:val="24"/>
                <w:lang w:val="en-US"/>
              </w:rPr>
              <w:t xml:space="preserve">   În conformitate cu prevederile art.14 alin. (2) lit.d) și o) din  Legea privind administratia publica locala. nr. 436-XVI din 28.12.2006, Codul Funciar al Republicii Moldova nr.22 din 15.02.2024, Legea cadastrului bunurilor imobile nr.1543-XIII din 25.02.1998, în baza Hotărărei Guvernului nr.1030 din 12.10.1998 despre unele măsuri privind crearea cadastrului bunurilor imobile  </w:t>
            </w:r>
            <w:r>
              <w:rPr>
                <w:rFonts w:eastAsiaTheme="minorHAnsi" w:cstheme="minorBidi"/>
                <w:sz w:val="24"/>
                <w:szCs w:val="24"/>
                <w:lang w:val="ro-RO"/>
              </w:rPr>
              <w:t>și în conformitate cu</w:t>
            </w:r>
            <w:r>
              <w:rPr>
                <w:lang w:val="en-US"/>
              </w:rPr>
              <w:t xml:space="preserve"> </w:t>
            </w:r>
            <w:r>
              <w:rPr>
                <w:sz w:val="24"/>
                <w:szCs w:val="24"/>
                <w:lang w:val="en-US"/>
              </w:rPr>
              <w:t>Ghidul practice, privind modul de executare a lucrărilor cadastrale în scopul înregistrării primare masive a bunurilor imobile.</w:t>
            </w:r>
          </w:p>
        </w:tc>
      </w:tr>
      <w:tr w14:paraId="2C9A8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766A56E8">
            <w:pPr>
              <w:spacing w:after="0"/>
              <w:jc w:val="both"/>
              <w:rPr>
                <w:rFonts w:eastAsiaTheme="minorHAnsi" w:cstheme="minorBidi"/>
                <w:sz w:val="24"/>
                <w:szCs w:val="24"/>
                <w:lang w:val="en-US"/>
              </w:rPr>
            </w:pPr>
            <w:r>
              <w:rPr>
                <w:rFonts w:eastAsiaTheme="minorHAnsi" w:cstheme="minorBidi"/>
                <w:b/>
                <w:sz w:val="24"/>
                <w:szCs w:val="24"/>
                <w:lang w:val="ro-RO"/>
              </w:rPr>
              <w:t>7. Avizarea şi consultarea publică a proiectului</w:t>
            </w:r>
          </w:p>
        </w:tc>
      </w:tr>
      <w:tr w14:paraId="00FF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5F902AA7">
            <w:pPr>
              <w:spacing w:after="0"/>
              <w:jc w:val="both"/>
              <w:rPr>
                <w:rFonts w:eastAsiaTheme="minorHAnsi" w:cstheme="minorBidi"/>
                <w:b/>
                <w:sz w:val="24"/>
                <w:szCs w:val="24"/>
                <w:lang w:val="en-US"/>
              </w:rPr>
            </w:pPr>
            <w:r>
              <w:rPr>
                <w:rFonts w:eastAsiaTheme="minorHAnsi" w:cstheme="minorBidi"/>
                <w:sz w:val="24"/>
                <w:szCs w:val="24"/>
                <w:lang w:val="en-US"/>
              </w:rPr>
              <w:t xml:space="preserve"> </w:t>
            </w:r>
            <w:r>
              <w:rPr>
                <w:rFonts w:eastAsiaTheme="minorHAnsi" w:cstheme="minorBidi"/>
                <w:i/>
                <w:sz w:val="24"/>
                <w:szCs w:val="24"/>
                <w:lang w:val="ro-RO"/>
              </w:rPr>
              <w:t xml:space="preserve">Proiectul se propune comisiei consultative de specialitate pentru probleme administrative, economie, buget și finanțe pentru examinare și avizare și Consiliului Local spre aprobare, totodată va fi supus consultării publice, conform art.32 din Legea nr.100 din 22 decembrie 2017 cu privire la actele normative, fiind plasat pe pagina Web, al primăriei Doroțcaia, </w:t>
            </w:r>
            <w:r>
              <w:rPr>
                <w:rFonts w:eastAsiaTheme="minorHAnsi" w:cstheme="minorBidi"/>
                <w:i/>
                <w:sz w:val="24"/>
                <w:szCs w:val="24"/>
                <w:u w:val="single"/>
                <w:lang w:val="ro-RO"/>
              </w:rPr>
              <w:t>www.primariadorotcaia.md,</w:t>
            </w:r>
            <w:r>
              <w:rPr>
                <w:rFonts w:eastAsiaTheme="minorHAnsi" w:cstheme="minorBidi"/>
                <w:sz w:val="24"/>
                <w:szCs w:val="24"/>
                <w:lang w:val="en-US"/>
              </w:rPr>
              <w:t xml:space="preserve">  </w:t>
            </w:r>
          </w:p>
        </w:tc>
      </w:tr>
      <w:tr w14:paraId="4BE40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358798B3">
            <w:pPr>
              <w:spacing w:after="0"/>
              <w:jc w:val="both"/>
              <w:rPr>
                <w:rFonts w:eastAsiaTheme="minorHAnsi" w:cstheme="minorBidi"/>
                <w:b/>
                <w:sz w:val="24"/>
                <w:szCs w:val="24"/>
                <w:lang w:val="en-US"/>
              </w:rPr>
            </w:pPr>
            <w:r>
              <w:rPr>
                <w:rFonts w:eastAsiaTheme="minorHAnsi" w:cstheme="minorBidi"/>
                <w:b/>
                <w:sz w:val="24"/>
                <w:szCs w:val="24"/>
                <w:lang w:val="en-US"/>
              </w:rPr>
              <w:t>8.Consultarea expertizei anticorupție</w:t>
            </w:r>
          </w:p>
        </w:tc>
      </w:tr>
      <w:tr w14:paraId="2C296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119DA901">
            <w:pPr>
              <w:spacing w:after="0"/>
              <w:jc w:val="both"/>
              <w:rPr>
                <w:rFonts w:eastAsiaTheme="minorHAnsi" w:cstheme="minorBidi"/>
                <w:b/>
                <w:sz w:val="24"/>
                <w:szCs w:val="24"/>
                <w:lang w:val="en-US"/>
              </w:rPr>
            </w:pPr>
            <w:r>
              <w:rPr>
                <w:rFonts w:eastAsiaTheme="minorHAnsi" w:cstheme="minorBidi"/>
                <w:b/>
                <w:sz w:val="24"/>
                <w:szCs w:val="24"/>
                <w:lang w:val="en-US"/>
              </w:rPr>
              <w:t>9.Consultarea expertizei de compatibilitate</w:t>
            </w:r>
          </w:p>
        </w:tc>
      </w:tr>
      <w:tr w14:paraId="0E42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274E8AB8">
            <w:pPr>
              <w:spacing w:after="0"/>
              <w:jc w:val="both"/>
              <w:rPr>
                <w:rFonts w:eastAsiaTheme="minorHAnsi" w:cstheme="minorBidi"/>
                <w:b/>
                <w:sz w:val="24"/>
                <w:szCs w:val="24"/>
                <w:lang w:val="en-US"/>
              </w:rPr>
            </w:pPr>
            <w:r>
              <w:rPr>
                <w:rFonts w:eastAsiaTheme="minorHAnsi" w:cstheme="minorBidi"/>
                <w:b/>
                <w:sz w:val="24"/>
                <w:szCs w:val="24"/>
                <w:lang w:val="en-US"/>
              </w:rPr>
              <w:t>10 . Consultarile expertizei juridice</w:t>
            </w:r>
          </w:p>
        </w:tc>
      </w:tr>
      <w:tr w14:paraId="2370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19118B77">
            <w:pPr>
              <w:spacing w:after="0"/>
              <w:ind w:firstLine="709"/>
              <w:jc w:val="both"/>
              <w:rPr>
                <w:rFonts w:eastAsiaTheme="minorHAnsi" w:cstheme="minorBidi"/>
                <w:sz w:val="24"/>
                <w:szCs w:val="24"/>
                <w:lang w:val="en-US"/>
              </w:rPr>
            </w:pPr>
            <w:r>
              <w:rPr>
                <w:rFonts w:eastAsiaTheme="minorHAnsi" w:cstheme="minorBidi"/>
                <w:i/>
                <w:sz w:val="24"/>
                <w:szCs w:val="24"/>
                <w:lang w:val="ro-RO"/>
              </w:rPr>
              <w:t>Proiectul de decizie se încadrează în normele legislației în vigoare</w:t>
            </w:r>
          </w:p>
        </w:tc>
      </w:tr>
      <w:tr w14:paraId="10FB3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6" w:type="dxa"/>
            <w:tcBorders>
              <w:top w:val="single" w:color="auto" w:sz="4" w:space="0"/>
              <w:left w:val="single" w:color="auto" w:sz="4" w:space="0"/>
              <w:bottom w:val="single" w:color="auto" w:sz="4" w:space="0"/>
              <w:right w:val="single" w:color="auto" w:sz="4" w:space="0"/>
            </w:tcBorders>
          </w:tcPr>
          <w:p w14:paraId="49E8589C">
            <w:pPr>
              <w:spacing w:after="0"/>
              <w:jc w:val="both"/>
              <w:rPr>
                <w:rFonts w:eastAsiaTheme="minorHAnsi" w:cstheme="minorBidi"/>
                <w:b/>
                <w:sz w:val="24"/>
                <w:szCs w:val="24"/>
                <w:lang w:val="en-US"/>
              </w:rPr>
            </w:pPr>
            <w:r>
              <w:rPr>
                <w:rFonts w:eastAsiaTheme="minorHAnsi" w:cstheme="minorBidi"/>
                <w:b/>
                <w:sz w:val="24"/>
                <w:szCs w:val="24"/>
                <w:lang w:val="en-US"/>
              </w:rPr>
              <w:t>11.Consultarile altor expertize</w:t>
            </w:r>
          </w:p>
        </w:tc>
      </w:tr>
    </w:tbl>
    <w:p w14:paraId="226F16A3">
      <w:pPr>
        <w:spacing w:after="0"/>
        <w:jc w:val="both"/>
        <w:rPr>
          <w:rFonts w:eastAsiaTheme="minorHAnsi" w:cstheme="minorBidi"/>
          <w:sz w:val="24"/>
          <w:szCs w:val="24"/>
          <w:lang w:val="en-US"/>
        </w:rPr>
      </w:pPr>
    </w:p>
    <w:p w14:paraId="4D5AF0F5">
      <w:pPr>
        <w:spacing w:after="0"/>
        <w:jc w:val="both"/>
        <w:rPr>
          <w:rFonts w:eastAsiaTheme="minorHAnsi" w:cstheme="minorBidi"/>
          <w:sz w:val="24"/>
          <w:szCs w:val="24"/>
          <w:lang w:val="en-US"/>
        </w:rPr>
      </w:pPr>
    </w:p>
    <w:p w14:paraId="57D2263D">
      <w:pPr>
        <w:spacing w:after="0"/>
        <w:jc w:val="both"/>
        <w:rPr>
          <w:rFonts w:eastAsiaTheme="minorHAnsi" w:cstheme="minorBidi"/>
          <w:sz w:val="24"/>
          <w:szCs w:val="24"/>
          <w:lang w:val="en-US"/>
        </w:rPr>
      </w:pPr>
      <w:r>
        <w:rPr>
          <w:rFonts w:eastAsiaTheme="minorHAnsi" w:cstheme="minorBidi"/>
          <w:sz w:val="24"/>
          <w:szCs w:val="24"/>
          <w:lang w:val="en-US"/>
        </w:rPr>
        <w:t>Executor: Sp.PRRPF                                                                                         M. Zavtoniev</w:t>
      </w:r>
    </w:p>
    <w:p w14:paraId="59B1C160">
      <w:pPr>
        <w:spacing w:after="0"/>
        <w:jc w:val="both"/>
        <w:rPr>
          <w:rFonts w:eastAsiaTheme="minorHAnsi" w:cstheme="minorBidi"/>
          <w:sz w:val="24"/>
          <w:szCs w:val="24"/>
          <w:lang w:val="en-US"/>
        </w:rPr>
      </w:pPr>
    </w:p>
    <w:p w14:paraId="0D82AF5C">
      <w:pPr>
        <w:spacing w:after="0"/>
        <w:jc w:val="both"/>
        <w:rPr>
          <w:rFonts w:eastAsiaTheme="minorHAnsi" w:cstheme="minorBidi"/>
          <w:sz w:val="24"/>
          <w:szCs w:val="24"/>
          <w:lang w:val="en-US"/>
        </w:rPr>
      </w:pPr>
    </w:p>
    <w:p w14:paraId="0126EDE8">
      <w:pPr>
        <w:spacing w:after="0"/>
        <w:ind w:firstLine="709"/>
        <w:jc w:val="center"/>
        <w:rPr>
          <w:rFonts w:hint="default"/>
          <w:sz w:val="24"/>
          <w:szCs w:val="24"/>
          <w:lang w:val="ro-RO"/>
        </w:rPr>
      </w:pPr>
      <w:r>
        <w:rPr>
          <w:rFonts w:hint="default"/>
          <w:sz w:val="24"/>
          <w:szCs w:val="24"/>
          <w:lang w:val="ro-RO"/>
        </w:rPr>
        <w:t xml:space="preserve">                                                                                                                        PROIECT:</w:t>
      </w:r>
    </w:p>
    <w:p w14:paraId="64F69F85">
      <w:pPr>
        <w:spacing w:after="0"/>
        <w:jc w:val="both"/>
        <w:rPr>
          <w:rFonts w:hint="default"/>
          <w:sz w:val="24"/>
          <w:szCs w:val="24"/>
          <w:lang w:val="ro-RO"/>
        </w:rPr>
      </w:pPr>
    </w:p>
    <w:p w14:paraId="7638C8FB">
      <w:pPr>
        <w:jc w:val="both"/>
        <w:rPr>
          <w:rFonts w:hint="default"/>
          <w:bCs/>
          <w:sz w:val="24"/>
          <w:szCs w:val="24"/>
          <w:lang w:val="ro-RO"/>
        </w:rPr>
      </w:pPr>
      <w:r>
        <w:rPr>
          <w:bCs/>
          <w:sz w:val="22"/>
          <w:szCs w:val="22"/>
        </w:rPr>
        <w:t xml:space="preserve">            </w:t>
      </w:r>
      <w:r>
        <w:rPr>
          <w:rFonts w:hint="default"/>
          <w:bCs/>
          <w:sz w:val="22"/>
          <w:szCs w:val="22"/>
          <w:lang w:val="ro-RO"/>
        </w:rPr>
        <w:t xml:space="preserve">                                                             </w:t>
      </w:r>
      <w:r>
        <w:rPr>
          <w:bCs/>
          <w:sz w:val="24"/>
          <w:szCs w:val="24"/>
        </w:rPr>
        <w:t xml:space="preserve">DECIZIE nr. </w:t>
      </w:r>
      <w:r>
        <w:rPr>
          <w:rFonts w:hint="default"/>
          <w:bCs/>
          <w:sz w:val="24"/>
          <w:szCs w:val="24"/>
          <w:lang w:val="ro-RO"/>
        </w:rPr>
        <w:t>6/2</w:t>
      </w:r>
    </w:p>
    <w:p w14:paraId="2C968BC1">
      <w:pPr>
        <w:ind w:firstLine="4080" w:firstLineChars="1700"/>
        <w:jc w:val="both"/>
        <w:rPr>
          <w:rFonts w:hint="default"/>
          <w:bCs/>
          <w:sz w:val="24"/>
          <w:szCs w:val="24"/>
          <w:lang w:val="ro-RO"/>
        </w:rPr>
      </w:pPr>
      <w:r>
        <w:rPr>
          <w:bCs/>
          <w:sz w:val="24"/>
          <w:szCs w:val="24"/>
        </w:rPr>
        <w:t xml:space="preserve">din </w:t>
      </w:r>
      <w:r>
        <w:rPr>
          <w:rFonts w:hint="default"/>
          <w:bCs/>
          <w:sz w:val="24"/>
          <w:szCs w:val="24"/>
          <w:lang w:val="ro-RO"/>
        </w:rPr>
        <w:t>__________</w:t>
      </w:r>
    </w:p>
    <w:p w14:paraId="17E530CF">
      <w:pPr>
        <w:ind w:firstLine="4080" w:firstLineChars="1700"/>
        <w:jc w:val="both"/>
        <w:rPr>
          <w:rFonts w:hint="default"/>
          <w:bCs/>
          <w:sz w:val="24"/>
          <w:szCs w:val="24"/>
          <w:lang w:val="ro-RO"/>
        </w:rPr>
      </w:pPr>
    </w:p>
    <w:p w14:paraId="4F1C00EA">
      <w:pPr>
        <w:jc w:val="both"/>
        <w:rPr>
          <w:rFonts w:hint="default"/>
          <w:bCs/>
          <w:sz w:val="24"/>
          <w:szCs w:val="24"/>
          <w:lang w:val="ro-RO"/>
        </w:rPr>
      </w:pPr>
      <w:r>
        <w:rPr>
          <w:rFonts w:hint="default"/>
          <w:bCs/>
          <w:sz w:val="24"/>
          <w:szCs w:val="24"/>
          <w:lang w:val="ro-RO"/>
        </w:rPr>
        <w:t>Cu privire la schimbarea destinaţiei</w:t>
      </w:r>
    </w:p>
    <w:p w14:paraId="7F71AD57">
      <w:pPr>
        <w:jc w:val="both"/>
        <w:rPr>
          <w:rFonts w:hint="default"/>
          <w:bCs/>
          <w:sz w:val="24"/>
          <w:szCs w:val="24"/>
          <w:lang w:val="ro-RO"/>
        </w:rPr>
      </w:pPr>
      <w:r>
        <w:rPr>
          <w:rFonts w:hint="default"/>
          <w:bCs/>
          <w:sz w:val="24"/>
          <w:szCs w:val="24"/>
          <w:lang w:val="ro-RO"/>
        </w:rPr>
        <w:t>din bloc locativ în casă de locuit</w:t>
      </w:r>
    </w:p>
    <w:p w14:paraId="12306667">
      <w:pPr>
        <w:jc w:val="both"/>
        <w:rPr>
          <w:rFonts w:hint="default"/>
          <w:bCs/>
          <w:sz w:val="24"/>
          <w:szCs w:val="24"/>
          <w:lang w:val="ro-RO"/>
        </w:rPr>
      </w:pPr>
    </w:p>
    <w:p w14:paraId="2700CE27">
      <w:pPr>
        <w:numPr>
          <w:ilvl w:val="0"/>
          <w:numId w:val="0"/>
        </w:numPr>
        <w:spacing w:after="0"/>
        <w:ind w:firstLine="480" w:firstLineChars="200"/>
        <w:rPr>
          <w:rFonts w:hint="default"/>
          <w:sz w:val="24"/>
          <w:szCs w:val="24"/>
          <w:lang w:val="ro-RO"/>
        </w:rPr>
      </w:pPr>
      <w:r>
        <w:rPr>
          <w:sz w:val="24"/>
          <w:szCs w:val="24"/>
          <w:lang w:val="en-US"/>
        </w:rPr>
        <w:t xml:space="preserve">În </w:t>
      </w:r>
      <w:r>
        <w:rPr>
          <w:rFonts w:hint="default"/>
          <w:sz w:val="24"/>
          <w:szCs w:val="24"/>
          <w:lang w:val="ro-RO"/>
        </w:rPr>
        <w:t xml:space="preserve">conformitate cu </w:t>
      </w:r>
      <w:r>
        <w:rPr>
          <w:sz w:val="24"/>
          <w:szCs w:val="24"/>
          <w:lang w:val="en-US"/>
        </w:rPr>
        <w:t>art.14 alin.(2) lit.d) din Legea  privind administratia publica local</w:t>
      </w:r>
      <w:r>
        <w:rPr>
          <w:sz w:val="24"/>
          <w:szCs w:val="24"/>
          <w:lang w:val="ro-RO"/>
        </w:rPr>
        <w:t>ă</w:t>
      </w:r>
      <w:r>
        <w:rPr>
          <w:sz w:val="24"/>
          <w:szCs w:val="24"/>
          <w:lang w:val="en-US"/>
        </w:rPr>
        <w:t xml:space="preserve"> nr.436/2006, art.9 lit.b) din Codul Funciar 22/2024 al R</w:t>
      </w:r>
      <w:r>
        <w:rPr>
          <w:rFonts w:hint="default"/>
          <w:sz w:val="24"/>
          <w:szCs w:val="24"/>
          <w:lang w:val="ro-RO"/>
        </w:rPr>
        <w:t>epublicii Moldov, anexa</w:t>
      </w:r>
      <w:r>
        <w:rPr>
          <w:i/>
          <w:iCs/>
          <w:sz w:val="24"/>
          <w:szCs w:val="24"/>
          <w:lang w:val="en-US"/>
        </w:rPr>
        <w:t xml:space="preserve"> </w:t>
      </w:r>
      <w:r>
        <w:rPr>
          <w:rFonts w:hint="default"/>
          <w:i/>
          <w:iCs/>
          <w:sz w:val="24"/>
          <w:szCs w:val="24"/>
          <w:lang w:val="ro-RO"/>
        </w:rPr>
        <w:t>nr.15</w:t>
      </w:r>
      <w:r>
        <w:rPr>
          <w:i/>
          <w:iCs/>
          <w:sz w:val="24"/>
          <w:szCs w:val="24"/>
          <w:lang w:val="en-US"/>
        </w:rPr>
        <w:t xml:space="preserve"> la Instrucțiunea cu privire la modul de executare a lucrărilor cadastrale la nivel de clădiri și încăperi izolate</w:t>
      </w:r>
      <w:r>
        <w:rPr>
          <w:rFonts w:hint="default"/>
          <w:i/>
          <w:iCs/>
          <w:sz w:val="24"/>
          <w:szCs w:val="24"/>
          <w:lang w:val="ro-RO"/>
        </w:rPr>
        <w:t>, având în v</w:t>
      </w:r>
      <w:r>
        <w:rPr>
          <w:sz w:val="24"/>
          <w:szCs w:val="24"/>
          <w:lang w:val="en-US"/>
        </w:rPr>
        <w:t>er</w:t>
      </w:r>
      <w:r>
        <w:rPr>
          <w:rFonts w:hint="default"/>
          <w:sz w:val="24"/>
          <w:szCs w:val="24"/>
          <w:lang w:val="ro-RO"/>
        </w:rPr>
        <w:t>d</w:t>
      </w:r>
      <w:r>
        <w:rPr>
          <w:sz w:val="24"/>
          <w:szCs w:val="24"/>
          <w:lang w:val="en-US"/>
        </w:rPr>
        <w:t>re</w:t>
      </w:r>
      <w:r>
        <w:rPr>
          <w:rFonts w:hint="default"/>
          <w:sz w:val="24"/>
          <w:szCs w:val="24"/>
          <w:lang w:val="ro-RO"/>
        </w:rPr>
        <w:t xml:space="preserve"> Actul de constatare nr.0710-3/2026 din 10 iulie 20216, eliberat de către FULLCAD GROUP S.R.L., care a efectuat lucrări cadastrale la nivel de clădiri a bunului imobil cu nr.cadastral 3828112.222.01, Consiliul local A DECIS:</w:t>
      </w:r>
    </w:p>
    <w:p w14:paraId="6B0B1C0A">
      <w:pPr>
        <w:numPr>
          <w:ilvl w:val="0"/>
          <w:numId w:val="0"/>
        </w:numPr>
        <w:spacing w:after="0"/>
        <w:rPr>
          <w:b/>
          <w:bCs/>
          <w:i/>
          <w:sz w:val="24"/>
          <w:szCs w:val="24"/>
          <w:lang w:val="ro-RO"/>
        </w:rPr>
      </w:pPr>
    </w:p>
    <w:p w14:paraId="00B06448">
      <w:pPr>
        <w:numPr>
          <w:ilvl w:val="0"/>
          <w:numId w:val="0"/>
        </w:numPr>
        <w:spacing w:after="0"/>
        <w:ind w:firstLine="480" w:firstLineChars="200"/>
        <w:rPr>
          <w:b/>
          <w:bCs/>
          <w:i/>
          <w:sz w:val="24"/>
          <w:szCs w:val="24"/>
          <w:lang w:val="ro-RO"/>
        </w:rPr>
      </w:pPr>
      <w:r>
        <w:rPr>
          <w:rFonts w:hint="default"/>
          <w:sz w:val="24"/>
          <w:szCs w:val="24"/>
          <w:lang w:val="ro-RO"/>
        </w:rPr>
        <w:t xml:space="preserve">1.Se acceptă </w:t>
      </w:r>
      <w:r>
        <w:rPr>
          <w:b/>
          <w:bCs/>
          <w:i/>
          <w:sz w:val="24"/>
          <w:szCs w:val="24"/>
          <w:lang w:val="en-US"/>
        </w:rPr>
        <w:t>schimbarea destinației din bloc locativ în casă de locuit</w:t>
      </w:r>
      <w:r>
        <w:rPr>
          <w:rFonts w:hint="default"/>
          <w:b/>
          <w:bCs/>
          <w:i/>
          <w:sz w:val="24"/>
          <w:szCs w:val="24"/>
          <w:lang w:val="ro-RO"/>
        </w:rPr>
        <w:t>,</w:t>
      </w:r>
      <w:r>
        <w:rPr>
          <w:rFonts w:hint="default"/>
          <w:sz w:val="24"/>
          <w:szCs w:val="24"/>
          <w:lang w:val="ro-RO"/>
        </w:rPr>
        <w:t xml:space="preserve"> </w:t>
      </w:r>
      <w:r>
        <w:rPr>
          <w:sz w:val="24"/>
          <w:szCs w:val="24"/>
          <w:lang w:val="en-US"/>
        </w:rPr>
        <w:t>proprietarilor cu drept de proprietate</w:t>
      </w:r>
      <w:r>
        <w:rPr>
          <w:rFonts w:hint="default"/>
          <w:sz w:val="24"/>
          <w:szCs w:val="24"/>
          <w:lang w:val="ro-RO"/>
        </w:rPr>
        <w:t xml:space="preserve"> (</w:t>
      </w:r>
      <w:r>
        <w:rPr>
          <w:sz w:val="24"/>
          <w:szCs w:val="24"/>
          <w:lang w:val="en-US"/>
        </w:rPr>
        <w:t>beneficiari/c</w:t>
      </w:r>
      <w:r>
        <w:rPr>
          <w:rFonts w:hint="default"/>
          <w:sz w:val="24"/>
          <w:szCs w:val="24"/>
          <w:lang w:val="ro-RO"/>
        </w:rPr>
        <w:t>o</w:t>
      </w:r>
      <w:r>
        <w:rPr>
          <w:sz w:val="24"/>
          <w:szCs w:val="24"/>
          <w:lang w:val="en-US"/>
        </w:rPr>
        <w:t>t</w:t>
      </w:r>
      <w:r>
        <w:rPr>
          <w:rFonts w:hint="default"/>
          <w:sz w:val="24"/>
          <w:szCs w:val="24"/>
          <w:lang w:val="ro-RO"/>
        </w:rPr>
        <w:t>e</w:t>
      </w:r>
      <w:r>
        <w:rPr>
          <w:sz w:val="24"/>
          <w:szCs w:val="24"/>
          <w:lang w:val="en-US"/>
        </w:rPr>
        <w:t xml:space="preserve"> p</w:t>
      </w:r>
      <w:r>
        <w:rPr>
          <w:sz w:val="24"/>
          <w:szCs w:val="24"/>
          <w:lang w:val="ro-RO"/>
        </w:rPr>
        <w:t>ă</w:t>
      </w:r>
      <w:r>
        <w:rPr>
          <w:sz w:val="24"/>
          <w:szCs w:val="24"/>
          <w:lang w:val="en-US"/>
        </w:rPr>
        <w:t>r</w:t>
      </w:r>
      <w:r>
        <w:rPr>
          <w:sz w:val="24"/>
          <w:szCs w:val="24"/>
          <w:lang w:val="ro-RO"/>
        </w:rPr>
        <w:t>ţ</w:t>
      </w:r>
      <w:r>
        <w:rPr>
          <w:rFonts w:hint="default"/>
          <w:sz w:val="24"/>
          <w:szCs w:val="24"/>
          <w:lang w:val="ro-RO"/>
        </w:rPr>
        <w:t>i)</w:t>
      </w:r>
      <w:r>
        <w:rPr>
          <w:sz w:val="24"/>
          <w:szCs w:val="24"/>
          <w:lang w:val="en-US"/>
        </w:rPr>
        <w:t xml:space="preserve"> a bunului imobil  cu nr. cadastral 3828112.222.01</w:t>
      </w:r>
      <w:r>
        <w:rPr>
          <w:rFonts w:hint="default"/>
          <w:sz w:val="24"/>
          <w:szCs w:val="24"/>
          <w:lang w:val="ro-RO"/>
        </w:rPr>
        <w:t>, dlor Tataruş</w:t>
      </w:r>
      <w:r>
        <w:rPr>
          <w:sz w:val="24"/>
          <w:szCs w:val="24"/>
          <w:lang w:val="en-US"/>
        </w:rPr>
        <w:t xml:space="preserve"> Ecaterina</w:t>
      </w:r>
      <w:r>
        <w:rPr>
          <w:rFonts w:hint="default"/>
          <w:sz w:val="24"/>
          <w:szCs w:val="24"/>
          <w:lang w:val="ro-RO"/>
        </w:rPr>
        <w:t>/</w:t>
      </w:r>
      <w:r>
        <w:rPr>
          <w:sz w:val="24"/>
          <w:szCs w:val="24"/>
          <w:lang w:val="en-US"/>
        </w:rPr>
        <w:t xml:space="preserve">Tataruș Sergiu </w:t>
      </w:r>
      <w:r>
        <w:rPr>
          <w:rFonts w:hint="default"/>
          <w:sz w:val="24"/>
          <w:szCs w:val="24"/>
          <w:lang w:val="ro-RO"/>
        </w:rPr>
        <w:t>-</w:t>
      </w:r>
      <w:r>
        <w:rPr>
          <w:sz w:val="24"/>
          <w:szCs w:val="24"/>
          <w:lang w:val="en-US"/>
        </w:rPr>
        <w:t>50% și I</w:t>
      </w:r>
      <w:r>
        <w:rPr>
          <w:rFonts w:hint="default"/>
          <w:sz w:val="24"/>
          <w:szCs w:val="24"/>
          <w:lang w:val="ro-RO"/>
        </w:rPr>
        <w:t>o</w:t>
      </w:r>
      <w:r>
        <w:rPr>
          <w:sz w:val="24"/>
          <w:szCs w:val="24"/>
          <w:lang w:val="en-US"/>
        </w:rPr>
        <w:t>sob Victoria</w:t>
      </w:r>
      <w:r>
        <w:rPr>
          <w:rFonts w:hint="default"/>
          <w:sz w:val="24"/>
          <w:szCs w:val="24"/>
          <w:lang w:val="ro-RO"/>
        </w:rPr>
        <w:t xml:space="preserve"> -</w:t>
      </w:r>
      <w:r>
        <w:rPr>
          <w:sz w:val="24"/>
          <w:szCs w:val="24"/>
          <w:lang w:val="en-US"/>
        </w:rPr>
        <w:t xml:space="preserve"> 25%</w:t>
      </w:r>
      <w:r>
        <w:rPr>
          <w:rFonts w:hint="default"/>
          <w:sz w:val="24"/>
          <w:szCs w:val="24"/>
          <w:lang w:val="ro-RO"/>
        </w:rPr>
        <w:t>/</w:t>
      </w:r>
      <w:r>
        <w:rPr>
          <w:sz w:val="24"/>
          <w:szCs w:val="24"/>
          <w:lang w:val="en-US"/>
        </w:rPr>
        <w:t>Iasob Oleg</w:t>
      </w:r>
      <w:r>
        <w:rPr>
          <w:rFonts w:hint="default"/>
          <w:sz w:val="24"/>
          <w:szCs w:val="24"/>
          <w:lang w:val="ro-RO"/>
        </w:rPr>
        <w:t>-</w:t>
      </w:r>
      <w:r>
        <w:rPr>
          <w:sz w:val="24"/>
          <w:szCs w:val="24"/>
          <w:lang w:val="en-US"/>
        </w:rPr>
        <w:t xml:space="preserve">25% </w:t>
      </w:r>
      <w:r>
        <w:rPr>
          <w:rFonts w:hint="default"/>
          <w:sz w:val="24"/>
          <w:szCs w:val="24"/>
          <w:lang w:val="ro-RO"/>
        </w:rPr>
        <w:t xml:space="preserve">. </w:t>
      </w:r>
    </w:p>
    <w:p w14:paraId="72BB9ACB">
      <w:pPr>
        <w:numPr>
          <w:ilvl w:val="0"/>
          <w:numId w:val="0"/>
        </w:numPr>
        <w:spacing w:after="0"/>
        <w:rPr>
          <w:b/>
          <w:bCs/>
          <w:i/>
          <w:sz w:val="24"/>
          <w:szCs w:val="24"/>
          <w:lang w:val="ro-RO"/>
        </w:rPr>
      </w:pPr>
      <w:r>
        <w:rPr>
          <w:rFonts w:hint="default"/>
          <w:sz w:val="24"/>
          <w:szCs w:val="24"/>
          <w:lang w:val="ro-RO"/>
        </w:rPr>
        <w:t xml:space="preserve"> </w:t>
      </w:r>
    </w:p>
    <w:p w14:paraId="51177B31">
      <w:pPr>
        <w:numPr>
          <w:ilvl w:val="0"/>
          <w:numId w:val="0"/>
        </w:numPr>
        <w:spacing w:after="0"/>
        <w:ind w:firstLine="480" w:firstLineChars="200"/>
        <w:rPr>
          <w:rFonts w:hint="default"/>
          <w:sz w:val="24"/>
          <w:szCs w:val="24"/>
          <w:lang w:val="ro-RO"/>
        </w:rPr>
      </w:pPr>
      <w:r>
        <w:rPr>
          <w:rFonts w:hint="default"/>
          <w:sz w:val="24"/>
          <w:szCs w:val="24"/>
          <w:lang w:val="ro-RO" w:eastAsia="ar-SA"/>
        </w:rPr>
        <w:t>2.</w:t>
      </w:r>
      <w:r>
        <w:rPr>
          <w:sz w:val="24"/>
          <w:szCs w:val="24"/>
          <w:lang w:val="zh-CN" w:eastAsia="ar-SA"/>
        </w:rPr>
        <w:t xml:space="preserve">Se solicită </w:t>
      </w:r>
      <w:r>
        <w:rPr>
          <w:rFonts w:hint="default"/>
          <w:sz w:val="24"/>
          <w:szCs w:val="24"/>
          <w:lang w:val="ro-RO" w:eastAsia="ar-SA"/>
        </w:rPr>
        <w:t>SCT Dubăsari</w:t>
      </w:r>
      <w:r>
        <w:rPr>
          <w:sz w:val="24"/>
          <w:szCs w:val="24"/>
          <w:lang w:val="zh-CN" w:eastAsia="ar-SA"/>
        </w:rPr>
        <w:t xml:space="preserve"> </w:t>
      </w:r>
      <w:r>
        <w:rPr>
          <w:rFonts w:hint="default"/>
          <w:sz w:val="24"/>
          <w:szCs w:val="24"/>
          <w:lang w:val="ro-RO"/>
        </w:rPr>
        <w:t>efectuarea modificărilor în documentaţia cadastrală şi la solicitarea titularilor de drepturi a elibera documente întocmite în procesul de modificare a destinaţiei.</w:t>
      </w:r>
    </w:p>
    <w:p w14:paraId="0DCEE266">
      <w:pPr>
        <w:spacing w:line="276" w:lineRule="auto"/>
        <w:ind w:left="-22" w:leftChars="-71" w:hanging="120" w:hangingChars="50"/>
        <w:rPr>
          <w:rFonts w:hint="default"/>
          <w:sz w:val="24"/>
          <w:szCs w:val="24"/>
          <w:lang w:val="ro-RO" w:eastAsia="ar-SA"/>
        </w:rPr>
      </w:pPr>
      <w:r>
        <w:rPr>
          <w:rFonts w:hint="default"/>
          <w:sz w:val="24"/>
          <w:szCs w:val="24"/>
          <w:lang w:val="ro-RO" w:eastAsia="ar-SA"/>
        </w:rPr>
        <w:t xml:space="preserve">        Clădirea 01 a fost identificată eronat ca bloc locativ. Având în vedere că, potrivit definiţei, un bloc locativ reprezintă o clădire alcătuită din două sau mai multe apartamente destinate traiului, precum şi de încăperi cu altă destinaţie decât cea de locuinţă şi spaţii de uz comun, ţinând cont de faptul că în Registrul bunurilor imobile nu sunt înregistrate încăperi izolate, dar este înregistrată clădirea integral, aceasta nu întruneşte caracteristicile enumerate.</w:t>
      </w:r>
    </w:p>
    <w:p w14:paraId="524590AF">
      <w:pPr>
        <w:spacing w:line="276" w:lineRule="auto"/>
        <w:ind w:left="-22" w:leftChars="-71" w:hanging="120" w:hangingChars="50"/>
        <w:rPr>
          <w:rFonts w:hint="default"/>
          <w:sz w:val="24"/>
          <w:szCs w:val="24"/>
          <w:lang w:val="ro-RO" w:eastAsia="ar-SA"/>
        </w:rPr>
      </w:pPr>
      <w:r>
        <w:rPr>
          <w:rFonts w:hint="default"/>
          <w:sz w:val="24"/>
          <w:szCs w:val="24"/>
          <w:lang w:val="ro-RO" w:eastAsia="ar-SA"/>
        </w:rPr>
        <w:t xml:space="preserve">       </w:t>
      </w:r>
    </w:p>
    <w:p w14:paraId="57DDFB5E">
      <w:pPr>
        <w:numPr>
          <w:ilvl w:val="0"/>
          <w:numId w:val="2"/>
        </w:numPr>
        <w:spacing w:line="276" w:lineRule="auto"/>
        <w:ind w:left="720" w:leftChars="0" w:hanging="360" w:firstLineChars="0"/>
        <w:rPr>
          <w:rFonts w:hint="default"/>
          <w:sz w:val="24"/>
          <w:szCs w:val="24"/>
          <w:lang w:val="ro-RO" w:eastAsia="ar-SA"/>
        </w:rPr>
      </w:pPr>
      <w:r>
        <w:rPr>
          <w:rFonts w:hint="default"/>
          <w:sz w:val="24"/>
          <w:szCs w:val="24"/>
          <w:lang w:val="ro-RO" w:eastAsia="ar-SA"/>
        </w:rPr>
        <w:t>Cheltuielile necesare pentru înregistrarea modificărilor în Registrul bunurilor imobile</w:t>
      </w:r>
    </w:p>
    <w:p w14:paraId="112C7AFE">
      <w:pPr>
        <w:numPr>
          <w:ilvl w:val="0"/>
          <w:numId w:val="0"/>
        </w:numPr>
        <w:spacing w:line="276" w:lineRule="auto"/>
        <w:rPr>
          <w:rFonts w:hint="default"/>
          <w:sz w:val="24"/>
          <w:szCs w:val="24"/>
          <w:lang w:val="ro-RO" w:eastAsia="ar-SA"/>
        </w:rPr>
      </w:pPr>
      <w:r>
        <w:rPr>
          <w:rFonts w:hint="default"/>
          <w:sz w:val="24"/>
          <w:szCs w:val="24"/>
          <w:lang w:val="ro-RO" w:eastAsia="ar-SA"/>
        </w:rPr>
        <w:t xml:space="preserve"> vor fi suportate de către beneficuiari.</w:t>
      </w:r>
    </w:p>
    <w:p w14:paraId="0E920E20">
      <w:pPr>
        <w:numPr>
          <w:ilvl w:val="0"/>
          <w:numId w:val="0"/>
        </w:numPr>
        <w:spacing w:line="276" w:lineRule="auto"/>
        <w:rPr>
          <w:rFonts w:hint="default"/>
          <w:sz w:val="24"/>
          <w:szCs w:val="24"/>
          <w:lang w:val="ro-RO" w:eastAsia="ar-SA"/>
        </w:rPr>
      </w:pPr>
    </w:p>
    <w:p w14:paraId="33F8E919">
      <w:pPr>
        <w:numPr>
          <w:ilvl w:val="0"/>
          <w:numId w:val="0"/>
        </w:numPr>
        <w:spacing w:line="276" w:lineRule="auto"/>
        <w:rPr>
          <w:sz w:val="24"/>
          <w:szCs w:val="24"/>
          <w:lang w:val="zh-CN" w:eastAsia="ar-SA"/>
        </w:rPr>
      </w:pPr>
      <w:r>
        <w:rPr>
          <w:sz w:val="24"/>
          <w:szCs w:val="24"/>
          <w:lang w:val="zh-CN" w:eastAsia="ar-SA"/>
        </w:rPr>
        <w:t xml:space="preserve">      </w:t>
      </w:r>
      <w:r>
        <w:rPr>
          <w:rFonts w:hint="default"/>
          <w:sz w:val="24"/>
          <w:szCs w:val="24"/>
          <w:lang w:val="ro-RO" w:eastAsia="ar-SA"/>
        </w:rPr>
        <w:t>4</w:t>
      </w:r>
      <w:r>
        <w:rPr>
          <w:sz w:val="24"/>
          <w:szCs w:val="24"/>
          <w:lang w:val="zh-CN" w:eastAsia="ar-SA"/>
        </w:rPr>
        <w:t>. Controlul asupra executării prezentei decizii se pune în sarcina dlui V.Berzan, primarul localităţii.</w:t>
      </w:r>
    </w:p>
    <w:p w14:paraId="5EDBB525">
      <w:pPr>
        <w:spacing w:line="276" w:lineRule="auto"/>
        <w:ind w:left="-22" w:leftChars="-71" w:hanging="120" w:hangingChars="50"/>
        <w:rPr>
          <w:sz w:val="24"/>
          <w:szCs w:val="24"/>
          <w:lang w:val="zh-CN" w:eastAsia="ar-SA"/>
        </w:rPr>
      </w:pPr>
    </w:p>
    <w:p w14:paraId="56B82775">
      <w:pPr>
        <w:pStyle w:val="23"/>
        <w:numPr>
          <w:ilvl w:val="0"/>
          <w:numId w:val="0"/>
        </w:numPr>
        <w:spacing w:after="0"/>
        <w:ind w:leftChars="0" w:firstLine="360" w:firstLineChars="150"/>
        <w:rPr>
          <w:b/>
          <w:bCs/>
          <w:i/>
          <w:iCs/>
          <w:kern w:val="0"/>
          <w:sz w:val="24"/>
          <w:szCs w:val="24"/>
          <w:lang w:val="en-US"/>
          <w14:ligatures w14:val="none"/>
        </w:rPr>
      </w:pPr>
    </w:p>
    <w:p w14:paraId="4728B749">
      <w:pPr>
        <w:spacing w:line="276" w:lineRule="auto"/>
        <w:ind w:left="-142" w:right="-144" w:firstLine="120" w:firstLineChars="50"/>
        <w:jc w:val="both"/>
        <w:rPr>
          <w:sz w:val="24"/>
          <w:szCs w:val="24"/>
          <w:lang w:val="zh-CN"/>
        </w:rPr>
      </w:pPr>
      <w:r>
        <w:rPr>
          <w:sz w:val="24"/>
          <w:szCs w:val="24"/>
          <w:lang w:val="zh-CN"/>
        </w:rPr>
        <w:t xml:space="preserve">Secretarul Consiliului local                                                                  </w:t>
      </w:r>
      <w:r>
        <w:rPr>
          <w:rFonts w:hint="default"/>
          <w:sz w:val="24"/>
          <w:szCs w:val="24"/>
          <w:lang w:val="ro-RO"/>
        </w:rPr>
        <w:t xml:space="preserve">     </w:t>
      </w:r>
      <w:r>
        <w:rPr>
          <w:sz w:val="24"/>
          <w:szCs w:val="24"/>
          <w:lang w:val="zh-CN"/>
        </w:rPr>
        <w:t xml:space="preserve"> Diordiev Nina</w:t>
      </w:r>
    </w:p>
    <w:p w14:paraId="2C8C1BB6">
      <w:pPr>
        <w:spacing w:line="276" w:lineRule="auto"/>
        <w:ind w:left="-22" w:leftChars="-71" w:right="-144" w:hanging="120" w:hangingChars="50"/>
        <w:jc w:val="both"/>
        <w:rPr>
          <w:sz w:val="24"/>
          <w:szCs w:val="24"/>
          <w:lang w:val="zh-CN"/>
        </w:rPr>
      </w:pPr>
      <w:r>
        <w:rPr>
          <w:sz w:val="24"/>
          <w:szCs w:val="24"/>
          <w:lang w:val="zh-CN"/>
        </w:rPr>
        <w:br w:type="textWrapping"/>
      </w:r>
      <w:r>
        <w:rPr>
          <w:sz w:val="24"/>
          <w:szCs w:val="24"/>
          <w:lang w:val="zh-CN"/>
        </w:rPr>
        <w:t>Coordonat:</w:t>
      </w:r>
    </w:p>
    <w:p w14:paraId="19EC99D0">
      <w:pPr>
        <w:spacing w:line="276" w:lineRule="auto"/>
        <w:ind w:left="-142" w:right="-144" w:firstLine="120" w:firstLineChars="50"/>
        <w:jc w:val="both"/>
        <w:rPr>
          <w:sz w:val="24"/>
          <w:szCs w:val="24"/>
          <w:lang w:val="zh-CN"/>
        </w:rPr>
      </w:pPr>
      <w:r>
        <w:rPr>
          <w:sz w:val="24"/>
          <w:szCs w:val="24"/>
          <w:lang w:val="zh-CN"/>
        </w:rPr>
        <w:t xml:space="preserve">Sp.principal în domeniul RRPF                                                           </w:t>
      </w:r>
      <w:r>
        <w:rPr>
          <w:rFonts w:hint="default"/>
          <w:sz w:val="24"/>
          <w:szCs w:val="24"/>
          <w:lang w:val="ro-RO"/>
        </w:rPr>
        <w:t xml:space="preserve">     </w:t>
      </w:r>
      <w:r>
        <w:rPr>
          <w:sz w:val="24"/>
          <w:szCs w:val="24"/>
          <w:lang w:val="zh-CN"/>
        </w:rPr>
        <w:t xml:space="preserve"> Zavtoniev Maria</w:t>
      </w:r>
    </w:p>
    <w:p w14:paraId="48419C07">
      <w:pPr>
        <w:spacing w:line="276" w:lineRule="auto"/>
        <w:ind w:left="-142" w:right="-144" w:firstLine="120" w:firstLineChars="50"/>
        <w:jc w:val="both"/>
        <w:rPr>
          <w:sz w:val="24"/>
          <w:szCs w:val="24"/>
          <w:lang w:val="zh-CN"/>
        </w:rPr>
      </w:pPr>
    </w:p>
    <w:p w14:paraId="336EF6E6">
      <w:pPr>
        <w:spacing w:line="276" w:lineRule="auto"/>
        <w:ind w:left="-142" w:right="-144" w:firstLine="120" w:firstLineChars="50"/>
        <w:jc w:val="both"/>
        <w:rPr>
          <w:sz w:val="24"/>
          <w:szCs w:val="24"/>
          <w:lang w:val="zh-CN"/>
        </w:rPr>
      </w:pPr>
    </w:p>
    <w:p w14:paraId="0A6767B1">
      <w:pPr>
        <w:spacing w:line="276" w:lineRule="auto"/>
        <w:ind w:left="-142" w:right="-144" w:firstLine="120" w:firstLineChars="50"/>
        <w:jc w:val="both"/>
        <w:rPr>
          <w:sz w:val="24"/>
          <w:szCs w:val="24"/>
          <w:lang w:val="zh-CN"/>
        </w:rPr>
      </w:pPr>
    </w:p>
    <w:p w14:paraId="68BDB808">
      <w:pPr>
        <w:numPr>
          <w:ilvl w:val="0"/>
          <w:numId w:val="0"/>
        </w:numPr>
        <w:spacing w:after="0" w:line="240" w:lineRule="auto"/>
        <w:rPr>
          <w:rFonts w:hint="default"/>
          <w:b/>
          <w:bCs/>
          <w:i/>
          <w:sz w:val="24"/>
          <w:szCs w:val="24"/>
          <w:lang w:val="ro-RO"/>
        </w:rPr>
      </w:pPr>
    </w:p>
    <w:p w14:paraId="6518158F">
      <w:pPr>
        <w:numPr>
          <w:ilvl w:val="0"/>
          <w:numId w:val="0"/>
        </w:numPr>
        <w:spacing w:after="0" w:line="240" w:lineRule="auto"/>
        <w:rPr>
          <w:rFonts w:hint="default"/>
          <w:b/>
          <w:bCs/>
          <w:i/>
          <w:sz w:val="24"/>
          <w:szCs w:val="24"/>
          <w:lang w:val="ro-RO"/>
        </w:rPr>
      </w:pPr>
    </w:p>
    <w:p w14:paraId="7B8E0C63">
      <w:pPr>
        <w:numPr>
          <w:ilvl w:val="0"/>
          <w:numId w:val="0"/>
        </w:numPr>
        <w:spacing w:after="0" w:line="240" w:lineRule="auto"/>
        <w:rPr>
          <w:rFonts w:hint="default"/>
          <w:b/>
          <w:bCs/>
          <w:i/>
          <w:sz w:val="24"/>
          <w:szCs w:val="24"/>
          <w:lang w:val="ro-RO"/>
        </w:rPr>
      </w:pPr>
    </w:p>
    <w:p w14:paraId="65C2EFDF">
      <w:pPr>
        <w:numPr>
          <w:ilvl w:val="0"/>
          <w:numId w:val="0"/>
        </w:numPr>
        <w:spacing w:after="0" w:line="240" w:lineRule="auto"/>
        <w:rPr>
          <w:rFonts w:hint="default"/>
          <w:b/>
          <w:bCs/>
          <w:i/>
          <w:sz w:val="24"/>
          <w:szCs w:val="24"/>
          <w:lang w:val="ro-RO"/>
        </w:rPr>
      </w:pPr>
    </w:p>
    <w:p w14:paraId="1197B4D2">
      <w:pPr>
        <w:numPr>
          <w:ilvl w:val="0"/>
          <w:numId w:val="0"/>
        </w:numPr>
        <w:spacing w:after="0" w:line="240" w:lineRule="auto"/>
        <w:rPr>
          <w:rFonts w:hint="default"/>
          <w:b/>
          <w:bCs/>
          <w:i/>
          <w:sz w:val="24"/>
          <w:szCs w:val="24"/>
          <w:lang w:val="ro-RO"/>
        </w:rPr>
      </w:pPr>
    </w:p>
    <w:p w14:paraId="243E10EC">
      <w:pPr>
        <w:numPr>
          <w:ilvl w:val="0"/>
          <w:numId w:val="0"/>
        </w:numPr>
        <w:spacing w:after="0" w:line="240" w:lineRule="auto"/>
        <w:rPr>
          <w:rFonts w:hint="default"/>
          <w:b/>
          <w:bCs/>
          <w:i/>
          <w:sz w:val="24"/>
          <w:szCs w:val="24"/>
          <w:lang w:val="ro-RO"/>
        </w:rPr>
      </w:pPr>
    </w:p>
    <w:p w14:paraId="6F99F02B">
      <w:pPr>
        <w:numPr>
          <w:ilvl w:val="0"/>
          <w:numId w:val="0"/>
        </w:numPr>
        <w:spacing w:after="0" w:line="240" w:lineRule="auto"/>
        <w:rPr>
          <w:rFonts w:hint="default"/>
          <w:b/>
          <w:bCs/>
          <w:i/>
          <w:sz w:val="24"/>
          <w:szCs w:val="24"/>
          <w:lang w:val="ro-RO"/>
        </w:rPr>
      </w:pPr>
    </w:p>
    <w:p w14:paraId="48F5D4D8">
      <w:pPr>
        <w:numPr>
          <w:ilvl w:val="0"/>
          <w:numId w:val="0"/>
        </w:numPr>
        <w:spacing w:after="0" w:line="240" w:lineRule="auto"/>
        <w:rPr>
          <w:rFonts w:hint="default"/>
          <w:b/>
          <w:bCs/>
          <w:i/>
          <w:sz w:val="24"/>
          <w:szCs w:val="24"/>
          <w:lang w:val="ro-RO"/>
        </w:rPr>
      </w:pPr>
    </w:p>
    <w:p w14:paraId="0B9CFAA5">
      <w:pPr>
        <w:spacing w:after="0"/>
        <w:ind w:firstLine="3720" w:firstLineChars="1550"/>
        <w:jc w:val="both"/>
        <w:rPr>
          <w:sz w:val="24"/>
          <w:szCs w:val="24"/>
          <w:lang w:val="en-US"/>
        </w:rPr>
      </w:pPr>
      <w:r>
        <w:rPr>
          <w:sz w:val="24"/>
          <w:szCs w:val="24"/>
          <w:lang w:val="en-US"/>
        </w:rPr>
        <w:t>Notă informativă</w:t>
      </w:r>
    </w:p>
    <w:p w14:paraId="0E87BF9E">
      <w:pPr>
        <w:spacing w:after="0"/>
        <w:ind w:firstLine="709"/>
        <w:jc w:val="center"/>
        <w:rPr>
          <w:rFonts w:hint="default"/>
          <w:i/>
          <w:sz w:val="24"/>
          <w:szCs w:val="24"/>
          <w:lang w:val="ro-RO"/>
        </w:rPr>
      </w:pPr>
      <w:r>
        <w:rPr>
          <w:sz w:val="24"/>
          <w:szCs w:val="24"/>
          <w:lang w:val="en-US"/>
        </w:rPr>
        <w:t>La proiectul deciziei “</w:t>
      </w:r>
      <w:r>
        <w:rPr>
          <w:i/>
          <w:sz w:val="24"/>
          <w:szCs w:val="24"/>
          <w:lang w:val="en-US"/>
        </w:rPr>
        <w:t>Cu privire</w:t>
      </w:r>
      <w:r>
        <w:rPr>
          <w:sz w:val="24"/>
          <w:szCs w:val="24"/>
          <w:lang w:val="en-US"/>
        </w:rPr>
        <w:t xml:space="preserve"> </w:t>
      </w:r>
      <w:r>
        <w:rPr>
          <w:i/>
          <w:sz w:val="24"/>
          <w:szCs w:val="24"/>
          <w:lang w:val="en-US"/>
        </w:rPr>
        <w:t>la schimbarea destinației</w:t>
      </w:r>
      <w:r>
        <w:rPr>
          <w:i/>
          <w:sz w:val="24"/>
          <w:szCs w:val="24"/>
          <w:lang w:val="ro-RO"/>
        </w:rPr>
        <w:t xml:space="preserve"> din bloc locativ în casă de locuit</w:t>
      </w:r>
      <w:r>
        <w:rPr>
          <w:rFonts w:hint="default"/>
          <w:i/>
          <w:sz w:val="24"/>
          <w:szCs w:val="24"/>
          <w:lang w:val="ro-RO"/>
        </w:rPr>
        <w:t>”</w:t>
      </w:r>
    </w:p>
    <w:tbl>
      <w:tblPr>
        <w:tblStyle w:val="17"/>
        <w:tblW w:w="1006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5"/>
      </w:tblGrid>
      <w:tr w14:paraId="7D8E0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65" w:type="dxa"/>
            <w:tcBorders>
              <w:top w:val="single" w:color="auto" w:sz="4" w:space="0"/>
              <w:left w:val="single" w:color="auto" w:sz="4" w:space="0"/>
              <w:bottom w:val="single" w:color="auto" w:sz="4" w:space="0"/>
              <w:right w:val="single" w:color="auto" w:sz="4" w:space="0"/>
            </w:tcBorders>
          </w:tcPr>
          <w:p w14:paraId="08CEB8A3">
            <w:pPr>
              <w:numPr>
                <w:ilvl w:val="0"/>
                <w:numId w:val="0"/>
              </w:numPr>
              <w:spacing w:after="0"/>
              <w:jc w:val="both"/>
              <w:rPr>
                <w:b/>
                <w:sz w:val="24"/>
                <w:szCs w:val="24"/>
                <w:lang w:val="en-US"/>
              </w:rPr>
            </w:pPr>
            <w:r>
              <w:rPr>
                <w:rFonts w:hint="default"/>
                <w:b/>
                <w:sz w:val="24"/>
                <w:szCs w:val="24"/>
                <w:lang w:val="ro-RO"/>
              </w:rPr>
              <w:t>1.</w:t>
            </w:r>
            <w:r>
              <w:rPr>
                <w:b/>
                <w:sz w:val="24"/>
                <w:szCs w:val="24"/>
                <w:lang w:val="en-US"/>
              </w:rPr>
              <w:t>Denumirea autorului si, dupa caz, a particularitatilor la elaborarea proiectului</w:t>
            </w:r>
          </w:p>
        </w:tc>
      </w:tr>
      <w:tr w14:paraId="0E27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4DA6AC26">
            <w:pPr>
              <w:spacing w:after="0"/>
              <w:ind w:firstLine="709"/>
              <w:jc w:val="both"/>
              <w:rPr>
                <w:sz w:val="24"/>
                <w:szCs w:val="24"/>
                <w:lang w:val="ro-RO"/>
              </w:rPr>
            </w:pPr>
            <w:r>
              <w:rPr>
                <w:sz w:val="24"/>
                <w:szCs w:val="24"/>
                <w:lang w:val="en-US"/>
              </w:rPr>
              <w:t>Specialist în reglamentarea regimului funciar</w:t>
            </w:r>
          </w:p>
        </w:tc>
      </w:tr>
      <w:tr w14:paraId="613B0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0BB60719">
            <w:pPr>
              <w:numPr>
                <w:ilvl w:val="0"/>
                <w:numId w:val="0"/>
              </w:numPr>
              <w:spacing w:after="0"/>
              <w:jc w:val="both"/>
              <w:rPr>
                <w:b/>
                <w:sz w:val="24"/>
                <w:szCs w:val="24"/>
                <w:lang w:val="en-US"/>
              </w:rPr>
            </w:pPr>
            <w:r>
              <w:rPr>
                <w:rFonts w:hint="default"/>
                <w:b/>
                <w:sz w:val="24"/>
                <w:szCs w:val="24"/>
                <w:lang w:val="ro-RO"/>
              </w:rPr>
              <w:t>2.</w:t>
            </w:r>
            <w:r>
              <w:rPr>
                <w:b/>
                <w:sz w:val="24"/>
                <w:szCs w:val="24"/>
                <w:lang w:val="en-US"/>
              </w:rPr>
              <w:t>Condițiile ce au impus elaborarea proiectului de act normative și finalitațile urmărite</w:t>
            </w:r>
          </w:p>
        </w:tc>
      </w:tr>
      <w:tr w14:paraId="2830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3CC9E3AF">
            <w:pPr>
              <w:spacing w:after="0"/>
              <w:rPr>
                <w:sz w:val="24"/>
                <w:szCs w:val="24"/>
                <w:lang w:val="en-US"/>
              </w:rPr>
            </w:pPr>
            <w:r>
              <w:rPr>
                <w:sz w:val="24"/>
                <w:szCs w:val="24"/>
                <w:lang w:val="en-US"/>
              </w:rPr>
              <w:t>Cererea solicitantilor cet. Tatarus Ecaterina/Tataruș Sergiu și Iasob Iictoria/Iasob Oleg privind schimbarea destinației din bloc locative în Casă de locuit.</w:t>
            </w:r>
          </w:p>
        </w:tc>
      </w:tr>
      <w:tr w14:paraId="7D58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6A4BE9E4">
            <w:pPr>
              <w:numPr>
                <w:ilvl w:val="0"/>
                <w:numId w:val="0"/>
              </w:numPr>
              <w:spacing w:after="0"/>
              <w:jc w:val="both"/>
              <w:rPr>
                <w:b/>
                <w:sz w:val="24"/>
                <w:szCs w:val="24"/>
                <w:lang w:val="en-US"/>
              </w:rPr>
            </w:pPr>
            <w:r>
              <w:rPr>
                <w:rFonts w:hint="default"/>
                <w:b/>
                <w:sz w:val="24"/>
                <w:szCs w:val="24"/>
                <w:lang w:val="ro-RO"/>
              </w:rPr>
              <w:t>3.</w:t>
            </w:r>
            <w:r>
              <w:rPr>
                <w:b/>
                <w:sz w:val="24"/>
                <w:szCs w:val="24"/>
                <w:lang w:val="en-US"/>
              </w:rPr>
              <w:t>Descrierea gradului de compatibilitate pentru proiectele care au ca  scop armonizarea Legislatiei Uniunii Europene</w:t>
            </w:r>
          </w:p>
        </w:tc>
      </w:tr>
      <w:tr w14:paraId="5F95E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51F282EF">
            <w:pPr>
              <w:spacing w:after="0"/>
              <w:ind w:firstLine="709"/>
              <w:jc w:val="both"/>
              <w:rPr>
                <w:sz w:val="24"/>
                <w:szCs w:val="24"/>
                <w:lang w:val="en-US"/>
              </w:rPr>
            </w:pPr>
            <w:r>
              <w:rPr>
                <w:sz w:val="24"/>
                <w:szCs w:val="24"/>
                <w:lang w:val="en-US"/>
              </w:rPr>
              <w:t>Proiectul de decizie nu contravene Legislatiei Uniunii Europene</w:t>
            </w:r>
          </w:p>
        </w:tc>
      </w:tr>
      <w:tr w14:paraId="05126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13F3A51F">
            <w:pPr>
              <w:numPr>
                <w:ilvl w:val="0"/>
                <w:numId w:val="0"/>
              </w:numPr>
              <w:spacing w:after="0"/>
              <w:jc w:val="both"/>
              <w:rPr>
                <w:b/>
                <w:sz w:val="24"/>
                <w:szCs w:val="24"/>
                <w:lang w:val="en-US"/>
              </w:rPr>
            </w:pPr>
            <w:r>
              <w:rPr>
                <w:rFonts w:hint="default"/>
                <w:b/>
                <w:sz w:val="24"/>
                <w:szCs w:val="24"/>
                <w:lang w:val="ro-RO"/>
              </w:rPr>
              <w:t>4.</w:t>
            </w:r>
            <w:r>
              <w:rPr>
                <w:b/>
                <w:sz w:val="24"/>
                <w:szCs w:val="24"/>
                <w:lang w:val="en-US"/>
              </w:rPr>
              <w:t>Principalele prevederi ale proiectului și evidențierea elementelor noi</w:t>
            </w:r>
          </w:p>
        </w:tc>
      </w:tr>
      <w:tr w14:paraId="1305F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302B1A18">
            <w:pPr>
              <w:spacing w:after="0"/>
              <w:rPr>
                <w:b/>
                <w:bCs/>
                <w:i/>
                <w:sz w:val="24"/>
                <w:szCs w:val="24"/>
                <w:lang w:val="ro-RO"/>
              </w:rPr>
            </w:pPr>
            <w:r>
              <w:rPr>
                <w:b/>
                <w:bCs/>
                <w:sz w:val="24"/>
                <w:szCs w:val="24"/>
                <w:lang w:val="en-US"/>
              </w:rPr>
              <w:t>1.</w:t>
            </w:r>
            <w:r>
              <w:rPr>
                <w:sz w:val="24"/>
                <w:szCs w:val="24"/>
                <w:lang w:val="en-US"/>
              </w:rPr>
              <w:t xml:space="preserve"> Cererea proprietarilor cu drept de proprietate, beneficiari/c</w:t>
            </w:r>
            <w:r>
              <w:rPr>
                <w:rFonts w:hint="default"/>
                <w:sz w:val="24"/>
                <w:szCs w:val="24"/>
                <w:lang w:val="ro-RO"/>
              </w:rPr>
              <w:t>o</w:t>
            </w:r>
            <w:r>
              <w:rPr>
                <w:sz w:val="24"/>
                <w:szCs w:val="24"/>
                <w:lang w:val="en-US"/>
              </w:rPr>
              <w:t>t</w:t>
            </w:r>
            <w:r>
              <w:rPr>
                <w:sz w:val="24"/>
                <w:szCs w:val="24"/>
                <w:lang w:val="ro-RO"/>
              </w:rPr>
              <w:t>ă</w:t>
            </w:r>
            <w:r>
              <w:rPr>
                <w:sz w:val="24"/>
                <w:szCs w:val="24"/>
                <w:lang w:val="en-US"/>
              </w:rPr>
              <w:t xml:space="preserve"> parte  a bunului imobil  cu nr. cadastral 3828112.222.01 -  cet.Tataruș Ecaterina, Tataruș Sergiu 50% și Iasob Victoria 25%, Iasob Oleg 25% </w:t>
            </w:r>
            <w:r>
              <w:rPr>
                <w:b/>
                <w:bCs/>
                <w:sz w:val="24"/>
                <w:szCs w:val="24"/>
                <w:lang w:val="en-US"/>
              </w:rPr>
              <w:t>privind</w:t>
            </w:r>
            <w:r>
              <w:rPr>
                <w:b/>
                <w:bCs/>
                <w:i/>
                <w:sz w:val="24"/>
                <w:szCs w:val="24"/>
                <w:lang w:val="en-US"/>
              </w:rPr>
              <w:t xml:space="preserve"> schimbarea destinației din bloc locativ în casă de locuit.</w:t>
            </w:r>
          </w:p>
          <w:p w14:paraId="7C66431D">
            <w:pPr>
              <w:spacing w:after="0"/>
              <w:jc w:val="both"/>
              <w:rPr>
                <w:sz w:val="24"/>
                <w:szCs w:val="24"/>
                <w:lang w:val="en-US"/>
              </w:rPr>
            </w:pPr>
            <w:r>
              <w:rPr>
                <w:b/>
                <w:bCs/>
                <w:sz w:val="24"/>
                <w:szCs w:val="24"/>
                <w:lang w:val="en-US"/>
              </w:rPr>
              <w:t>2</w:t>
            </w:r>
            <w:r>
              <w:rPr>
                <w:sz w:val="24"/>
                <w:szCs w:val="24"/>
                <w:lang w:val="en-US"/>
              </w:rPr>
              <w:t xml:space="preserve">. Luănd în considerare </w:t>
            </w:r>
            <w:r>
              <w:rPr>
                <w:i/>
                <w:iCs/>
                <w:sz w:val="24"/>
                <w:szCs w:val="24"/>
                <w:lang w:val="en-US"/>
              </w:rPr>
              <w:t>Actul de Constatare nr.0710-3/2026 din 10 iulie 2026</w:t>
            </w:r>
            <w:r>
              <w:rPr>
                <w:sz w:val="24"/>
                <w:szCs w:val="24"/>
                <w:lang w:val="en-US"/>
              </w:rPr>
              <w:t xml:space="preserve"> efectuat de catre</w:t>
            </w:r>
            <w:r>
              <w:rPr>
                <w:i/>
                <w:iCs/>
                <w:sz w:val="24"/>
                <w:szCs w:val="24"/>
                <w:lang w:val="en-US"/>
              </w:rPr>
              <w:t xml:space="preserve"> </w:t>
            </w:r>
            <w:r>
              <w:rPr>
                <w:sz w:val="24"/>
                <w:szCs w:val="24"/>
                <w:lang w:val="en-US"/>
              </w:rPr>
              <w:t xml:space="preserve"> FULLCAD GROUP S.R.L.- </w:t>
            </w:r>
            <w:r>
              <w:rPr>
                <w:i/>
                <w:iCs/>
                <w:sz w:val="24"/>
                <w:szCs w:val="24"/>
                <w:lang w:val="en-US"/>
              </w:rPr>
              <w:t>executantul lucrărilor Bostănică Ion</w:t>
            </w:r>
            <w:r>
              <w:rPr>
                <w:sz w:val="24"/>
                <w:szCs w:val="24"/>
                <w:lang w:val="en-US"/>
              </w:rPr>
              <w:t>, care  a efectuat lucrari cadastrale la nivel de cladiri a bunului imobil  cu nr. cadastral 3828112.222.01 s- au  constatat următoarele:</w:t>
            </w:r>
          </w:p>
          <w:p w14:paraId="00B08C0E">
            <w:pPr>
              <w:spacing w:after="0"/>
              <w:jc w:val="both"/>
              <w:rPr>
                <w:b/>
                <w:bCs/>
                <w:i/>
                <w:iCs/>
                <w:sz w:val="24"/>
                <w:szCs w:val="24"/>
                <w:lang w:val="en-US"/>
              </w:rPr>
            </w:pPr>
            <w:r>
              <w:rPr>
                <w:b/>
                <w:bCs/>
                <w:i/>
                <w:iCs/>
                <w:sz w:val="24"/>
                <w:szCs w:val="24"/>
                <w:lang w:val="en-US"/>
              </w:rPr>
              <w:t xml:space="preserve"> 2.1</w:t>
            </w:r>
            <w:r>
              <w:rPr>
                <w:i/>
                <w:iCs/>
                <w:sz w:val="24"/>
                <w:szCs w:val="24"/>
                <w:lang w:val="en-US"/>
              </w:rPr>
              <w:t xml:space="preserve">  </w:t>
            </w:r>
            <w:r>
              <w:rPr>
                <w:b/>
                <w:bCs/>
                <w:i/>
                <w:iCs/>
                <w:sz w:val="24"/>
                <w:szCs w:val="24"/>
                <w:lang w:val="en-US"/>
              </w:rPr>
              <w:t>Clădirea 01 a fost identificată eronat ca bloc locativ. Avănd în vederecă, potrivit definiției, un bloc locativ reprezintă o clădire alcătuită din două sau mai multe apartamente destinate traiului, precum și de încăperi  cu altă destinație decăt cea de locuință și spații de uz comun, ținănd cont de faptul că în R.B.I nu sunt înregistrate încăperi isolate, dar este înregistrată clădirea integral, aceasta nu întrunește caracteristicile enumerate.</w:t>
            </w:r>
          </w:p>
          <w:p w14:paraId="2DBFBA00">
            <w:pPr>
              <w:spacing w:after="0"/>
              <w:jc w:val="both"/>
              <w:rPr>
                <w:b/>
                <w:bCs/>
                <w:i/>
                <w:iCs/>
                <w:sz w:val="24"/>
                <w:szCs w:val="24"/>
                <w:lang w:val="en-US"/>
              </w:rPr>
            </w:pPr>
            <w:r>
              <w:rPr>
                <w:i/>
                <w:iCs/>
                <w:sz w:val="24"/>
                <w:szCs w:val="24"/>
                <w:lang w:val="en-US"/>
              </w:rPr>
              <w:t xml:space="preserve">  </w:t>
            </w:r>
            <w:r>
              <w:rPr>
                <w:b/>
                <w:bCs/>
                <w:i/>
                <w:iCs/>
                <w:sz w:val="24"/>
                <w:szCs w:val="24"/>
                <w:lang w:val="en-US"/>
              </w:rPr>
              <w:t>2.2</w:t>
            </w:r>
            <w:r>
              <w:rPr>
                <w:i/>
                <w:iCs/>
                <w:sz w:val="24"/>
                <w:szCs w:val="24"/>
                <w:lang w:val="en-US"/>
              </w:rPr>
              <w:t xml:space="preserve"> </w:t>
            </w:r>
            <w:r>
              <w:rPr>
                <w:b/>
                <w:bCs/>
                <w:i/>
                <w:iCs/>
                <w:sz w:val="24"/>
                <w:szCs w:val="24"/>
                <w:lang w:val="en-US"/>
              </w:rPr>
              <w:t>Prin urmare clădirea 01 necesită înregistrată cu destinația “Casă de locuit individual</w:t>
            </w:r>
            <w:r>
              <w:rPr>
                <w:b/>
                <w:bCs/>
                <w:i/>
                <w:iCs/>
                <w:sz w:val="24"/>
                <w:szCs w:val="24"/>
                <w:lang w:val="ro-RO"/>
              </w:rPr>
              <w:t>ă</w:t>
            </w:r>
            <w:r>
              <w:rPr>
                <w:b/>
                <w:bCs/>
                <w:i/>
                <w:iCs/>
                <w:sz w:val="24"/>
                <w:szCs w:val="24"/>
                <w:lang w:val="en-US"/>
              </w:rPr>
              <w:t>” conform cotelor deținute</w:t>
            </w:r>
            <w:r>
              <w:rPr>
                <w:i/>
                <w:iCs/>
                <w:sz w:val="24"/>
                <w:szCs w:val="24"/>
                <w:lang w:val="en-US"/>
              </w:rPr>
              <w:t>.</w:t>
            </w:r>
          </w:p>
          <w:p w14:paraId="2F4F5F41">
            <w:pPr>
              <w:spacing w:after="0"/>
              <w:jc w:val="both"/>
              <w:rPr>
                <w:sz w:val="24"/>
                <w:szCs w:val="24"/>
                <w:lang w:val="en-US"/>
              </w:rPr>
            </w:pPr>
          </w:p>
        </w:tc>
      </w:tr>
      <w:tr w14:paraId="1B1AA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6801760D">
            <w:pPr>
              <w:spacing w:after="0"/>
              <w:jc w:val="both"/>
              <w:rPr>
                <w:b/>
                <w:sz w:val="24"/>
                <w:szCs w:val="24"/>
                <w:lang w:val="ro-RO"/>
              </w:rPr>
            </w:pPr>
            <w:r>
              <w:rPr>
                <w:b/>
                <w:sz w:val="24"/>
                <w:szCs w:val="24"/>
                <w:lang w:val="ro-RO"/>
              </w:rPr>
              <w:t>5.  Fundamentarea economico-financiară</w:t>
            </w:r>
          </w:p>
        </w:tc>
      </w:tr>
      <w:tr w14:paraId="5D1A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6961843B">
            <w:pPr>
              <w:spacing w:after="0"/>
              <w:jc w:val="both"/>
              <w:rPr>
                <w:i/>
                <w:sz w:val="24"/>
                <w:szCs w:val="24"/>
                <w:lang w:val="ro-RO"/>
              </w:rPr>
            </w:pPr>
            <w:r>
              <w:rPr>
                <w:i/>
                <w:sz w:val="24"/>
                <w:szCs w:val="24"/>
                <w:lang w:val="ro-RO"/>
              </w:rPr>
              <w:t>Proiectul de decizie nu necesită surse suplimentare.</w:t>
            </w:r>
          </w:p>
        </w:tc>
      </w:tr>
      <w:tr w14:paraId="55F1E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6748264A">
            <w:pPr>
              <w:spacing w:after="0"/>
              <w:jc w:val="both"/>
              <w:rPr>
                <w:b/>
                <w:sz w:val="24"/>
                <w:szCs w:val="24"/>
                <w:lang w:val="ro-RO"/>
              </w:rPr>
            </w:pPr>
            <w:r>
              <w:rPr>
                <w:b/>
                <w:sz w:val="24"/>
                <w:szCs w:val="24"/>
                <w:lang w:val="ro-RO"/>
              </w:rPr>
              <w:t>6.Modul de încorporare a actului în cadrul normativ în vigoare</w:t>
            </w:r>
          </w:p>
        </w:tc>
      </w:tr>
      <w:tr w14:paraId="4A2C7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3BC3309B">
            <w:pPr>
              <w:spacing w:after="0"/>
              <w:jc w:val="both"/>
              <w:rPr>
                <w:sz w:val="24"/>
                <w:szCs w:val="24"/>
                <w:lang w:val="ro-RO"/>
              </w:rPr>
            </w:pPr>
            <w:r>
              <w:rPr>
                <w:sz w:val="24"/>
                <w:szCs w:val="24"/>
                <w:lang w:val="en-US"/>
              </w:rPr>
              <w:t xml:space="preserve">    În temeiul art.14 alin.(2) lit.d) din Legea  privind administratia publica locala nr.436/2006, art.9 lit.b) din Codul Funciar 22/2024 al RM: în conformitate </w:t>
            </w:r>
            <w:r>
              <w:rPr>
                <w:i/>
                <w:iCs/>
                <w:sz w:val="24"/>
                <w:szCs w:val="24"/>
                <w:lang w:val="en-US"/>
              </w:rPr>
              <w:t>cu anexa nr. 15 la Instrucțiunea cu privire la modul de executare a lucrărilor cadastrale la nivel de clădiri și încăperi izolate</w:t>
            </w:r>
            <w:r>
              <w:rPr>
                <w:b/>
                <w:sz w:val="24"/>
                <w:szCs w:val="24"/>
                <w:lang w:val="en-US"/>
              </w:rPr>
              <w:t>.</w:t>
            </w:r>
          </w:p>
        </w:tc>
      </w:tr>
      <w:tr w14:paraId="784F9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268931FD">
            <w:pPr>
              <w:spacing w:after="0"/>
              <w:jc w:val="both"/>
              <w:rPr>
                <w:sz w:val="24"/>
                <w:szCs w:val="24"/>
                <w:lang w:val="en-US"/>
              </w:rPr>
            </w:pPr>
            <w:r>
              <w:rPr>
                <w:b/>
                <w:sz w:val="24"/>
                <w:szCs w:val="24"/>
                <w:lang w:val="ro-RO"/>
              </w:rPr>
              <w:t>7.Avizarea şi consultarea publică a proiectului</w:t>
            </w:r>
          </w:p>
        </w:tc>
      </w:tr>
      <w:tr w14:paraId="70CB0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1F7F46C7">
            <w:pPr>
              <w:spacing w:after="0"/>
              <w:jc w:val="both"/>
              <w:rPr>
                <w:b/>
                <w:sz w:val="24"/>
                <w:szCs w:val="24"/>
                <w:lang w:val="en-US"/>
              </w:rPr>
            </w:pPr>
            <w:r>
              <w:rPr>
                <w:i/>
                <w:sz w:val="24"/>
                <w:szCs w:val="24"/>
                <w:lang w:val="ro-RO"/>
              </w:rPr>
              <w:t xml:space="preserve">Proiectul se propune comisiei consultative de specialitate pentru probleme administrative, economie, buget și finanțe pentru examinare și avizare și Consiliului Local spre aprobare, totodată va fi supus consultării publice, conform art.32 din Legea nr.100 din 22 decembrie 2017 cu privire la actele normative, fiind plasat pe pagina Web, al primăriei Doroțcaia, </w:t>
            </w:r>
            <w:r>
              <w:rPr>
                <w:i/>
                <w:sz w:val="24"/>
                <w:szCs w:val="24"/>
                <w:u w:val="single"/>
                <w:lang w:val="ro-RO"/>
              </w:rPr>
              <w:t>www.primariadorotcaia.md,</w:t>
            </w:r>
            <w:r>
              <w:rPr>
                <w:sz w:val="24"/>
                <w:szCs w:val="24"/>
                <w:lang w:val="en-US"/>
              </w:rPr>
              <w:t xml:space="preserve">  </w:t>
            </w:r>
          </w:p>
        </w:tc>
      </w:tr>
      <w:tr w14:paraId="63F15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3791803C">
            <w:pPr>
              <w:spacing w:after="0"/>
              <w:jc w:val="both"/>
              <w:rPr>
                <w:b/>
                <w:sz w:val="24"/>
                <w:szCs w:val="24"/>
                <w:lang w:val="en-US"/>
              </w:rPr>
            </w:pPr>
            <w:r>
              <w:rPr>
                <w:b/>
                <w:sz w:val="24"/>
                <w:szCs w:val="24"/>
                <w:lang w:val="en-US"/>
              </w:rPr>
              <w:t>8.Consultarea expertizei anticorupție</w:t>
            </w:r>
          </w:p>
        </w:tc>
      </w:tr>
      <w:tr w14:paraId="0F899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3D23553B">
            <w:pPr>
              <w:spacing w:after="0"/>
              <w:ind w:firstLine="709"/>
              <w:jc w:val="both"/>
              <w:rPr>
                <w:sz w:val="24"/>
                <w:szCs w:val="24"/>
                <w:lang w:val="en-US"/>
              </w:rPr>
            </w:pPr>
            <w:r>
              <w:rPr>
                <w:sz w:val="24"/>
                <w:szCs w:val="24"/>
                <w:lang w:val="en-US"/>
              </w:rPr>
              <w:t xml:space="preserve">      ---------------------------------------</w:t>
            </w:r>
          </w:p>
        </w:tc>
      </w:tr>
      <w:tr w14:paraId="4F1D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2C6F9116">
            <w:pPr>
              <w:spacing w:after="0"/>
              <w:jc w:val="both"/>
              <w:rPr>
                <w:b/>
                <w:sz w:val="24"/>
                <w:szCs w:val="24"/>
                <w:lang w:val="en-US"/>
              </w:rPr>
            </w:pPr>
            <w:r>
              <w:rPr>
                <w:b/>
                <w:sz w:val="24"/>
                <w:szCs w:val="24"/>
                <w:lang w:val="en-US"/>
              </w:rPr>
              <w:t>9.Consultarea expertizei de compatibilitate</w:t>
            </w:r>
          </w:p>
        </w:tc>
      </w:tr>
      <w:tr w14:paraId="40330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4251338A">
            <w:pPr>
              <w:spacing w:after="0"/>
              <w:ind w:firstLine="709"/>
              <w:jc w:val="both"/>
              <w:rPr>
                <w:sz w:val="24"/>
                <w:szCs w:val="24"/>
                <w:lang w:val="en-US"/>
              </w:rPr>
            </w:pPr>
            <w:r>
              <w:rPr>
                <w:sz w:val="24"/>
                <w:szCs w:val="24"/>
                <w:lang w:val="en-US"/>
              </w:rPr>
              <w:t>------------------------------------------------</w:t>
            </w:r>
          </w:p>
        </w:tc>
      </w:tr>
      <w:tr w14:paraId="0C7FB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017BFC03">
            <w:pPr>
              <w:spacing w:after="0"/>
              <w:jc w:val="both"/>
              <w:rPr>
                <w:b/>
                <w:sz w:val="24"/>
                <w:szCs w:val="24"/>
                <w:lang w:val="en-US"/>
              </w:rPr>
            </w:pPr>
            <w:r>
              <w:rPr>
                <w:b/>
                <w:sz w:val="24"/>
                <w:szCs w:val="24"/>
                <w:lang w:val="en-US"/>
              </w:rPr>
              <w:t>10.Consultarile expertizei juridice</w:t>
            </w:r>
          </w:p>
        </w:tc>
      </w:tr>
      <w:tr w14:paraId="01D08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1B28A862">
            <w:pPr>
              <w:spacing w:after="0"/>
              <w:ind w:firstLine="709"/>
              <w:jc w:val="both"/>
              <w:rPr>
                <w:sz w:val="24"/>
                <w:szCs w:val="24"/>
                <w:lang w:val="en-US"/>
              </w:rPr>
            </w:pPr>
            <w:r>
              <w:rPr>
                <w:i/>
                <w:sz w:val="24"/>
                <w:szCs w:val="24"/>
                <w:lang w:val="ro-RO"/>
              </w:rPr>
              <w:t>Proiectul de decizie se încadrează în normele legislației în vigoare</w:t>
            </w:r>
          </w:p>
        </w:tc>
      </w:tr>
      <w:tr w14:paraId="5320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379B127B">
            <w:pPr>
              <w:spacing w:after="0"/>
              <w:jc w:val="both"/>
              <w:rPr>
                <w:b/>
                <w:sz w:val="24"/>
                <w:szCs w:val="24"/>
                <w:lang w:val="en-US"/>
              </w:rPr>
            </w:pPr>
            <w:r>
              <w:rPr>
                <w:b/>
                <w:sz w:val="24"/>
                <w:szCs w:val="24"/>
                <w:lang w:val="en-US"/>
              </w:rPr>
              <w:t>11.Consultarile altor expertize</w:t>
            </w:r>
          </w:p>
        </w:tc>
      </w:tr>
      <w:tr w14:paraId="60598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2BAB293B">
            <w:pPr>
              <w:spacing w:after="0"/>
              <w:ind w:firstLine="709"/>
              <w:jc w:val="both"/>
              <w:rPr>
                <w:sz w:val="24"/>
                <w:szCs w:val="24"/>
                <w:lang w:val="en-US"/>
              </w:rPr>
            </w:pPr>
            <w:r>
              <w:rPr>
                <w:sz w:val="24"/>
                <w:szCs w:val="24"/>
                <w:lang w:val="en-US"/>
              </w:rPr>
              <w:t>---------------------</w:t>
            </w:r>
          </w:p>
        </w:tc>
      </w:tr>
    </w:tbl>
    <w:p w14:paraId="65406B9F">
      <w:pPr>
        <w:spacing w:after="0"/>
        <w:ind w:firstLine="709"/>
        <w:jc w:val="both"/>
        <w:rPr>
          <w:sz w:val="24"/>
          <w:szCs w:val="24"/>
          <w:lang w:val="en-US"/>
        </w:rPr>
      </w:pPr>
    </w:p>
    <w:p w14:paraId="4BDEA832">
      <w:pPr>
        <w:spacing w:after="0"/>
        <w:jc w:val="both"/>
        <w:rPr>
          <w:sz w:val="24"/>
          <w:szCs w:val="24"/>
          <w:lang w:val="en-US"/>
        </w:rPr>
      </w:pPr>
    </w:p>
    <w:p w14:paraId="736D99A3">
      <w:pPr>
        <w:spacing w:after="0"/>
        <w:jc w:val="both"/>
        <w:rPr>
          <w:sz w:val="24"/>
          <w:szCs w:val="24"/>
          <w:lang w:val="en-US"/>
        </w:rPr>
      </w:pPr>
      <w:r>
        <w:rPr>
          <w:sz w:val="24"/>
          <w:szCs w:val="24"/>
          <w:lang w:val="en-US"/>
        </w:rPr>
        <w:t xml:space="preserve">Executor: Sp.PRRPF                                                                                         Maria Zavtoniev </w:t>
      </w:r>
    </w:p>
    <w:p w14:paraId="4C86D8DE">
      <w:pPr>
        <w:spacing w:after="0"/>
        <w:jc w:val="both"/>
        <w:rPr>
          <w:sz w:val="24"/>
          <w:szCs w:val="24"/>
          <w:lang w:val="en-US"/>
        </w:rPr>
      </w:pPr>
    </w:p>
    <w:p w14:paraId="511BBE31">
      <w:pPr>
        <w:spacing w:after="0"/>
        <w:jc w:val="both"/>
        <w:rPr>
          <w:sz w:val="24"/>
          <w:szCs w:val="24"/>
          <w:lang w:val="en-US"/>
        </w:rPr>
      </w:pPr>
    </w:p>
    <w:p w14:paraId="0E7519F3">
      <w:pPr>
        <w:spacing w:after="0"/>
        <w:ind w:firstLine="709"/>
        <w:jc w:val="center"/>
        <w:rPr>
          <w:rFonts w:hint="default"/>
          <w:sz w:val="24"/>
          <w:szCs w:val="24"/>
          <w:lang w:val="ro-RO"/>
        </w:rPr>
      </w:pPr>
      <w:r>
        <w:rPr>
          <w:rFonts w:hint="default"/>
          <w:sz w:val="24"/>
          <w:szCs w:val="24"/>
          <w:lang w:val="ro-RO"/>
        </w:rPr>
        <w:t xml:space="preserve">                                                                                                              PROIECT:</w:t>
      </w:r>
    </w:p>
    <w:p w14:paraId="56D85D60">
      <w:pPr>
        <w:spacing w:after="0"/>
        <w:jc w:val="both"/>
        <w:rPr>
          <w:rFonts w:hint="default"/>
          <w:sz w:val="24"/>
          <w:szCs w:val="24"/>
          <w:lang w:val="ro-RO"/>
        </w:rPr>
      </w:pPr>
    </w:p>
    <w:p w14:paraId="4FA7C2FB">
      <w:pPr>
        <w:jc w:val="both"/>
        <w:rPr>
          <w:rFonts w:hint="default"/>
          <w:bCs/>
          <w:sz w:val="24"/>
          <w:szCs w:val="24"/>
          <w:lang w:val="ro-RO"/>
        </w:rPr>
      </w:pPr>
      <w:r>
        <w:rPr>
          <w:bCs/>
          <w:sz w:val="22"/>
          <w:szCs w:val="22"/>
        </w:rPr>
        <w:t xml:space="preserve">            </w:t>
      </w:r>
      <w:r>
        <w:rPr>
          <w:rFonts w:hint="default"/>
          <w:bCs/>
          <w:sz w:val="22"/>
          <w:szCs w:val="22"/>
          <w:lang w:val="ro-RO"/>
        </w:rPr>
        <w:t xml:space="preserve">                                                             </w:t>
      </w:r>
      <w:r>
        <w:rPr>
          <w:bCs/>
          <w:sz w:val="24"/>
          <w:szCs w:val="24"/>
        </w:rPr>
        <w:t xml:space="preserve">DECIZIE nr. </w:t>
      </w:r>
      <w:r>
        <w:rPr>
          <w:rFonts w:hint="default"/>
          <w:bCs/>
          <w:sz w:val="24"/>
          <w:szCs w:val="24"/>
          <w:lang w:val="ro-RO"/>
        </w:rPr>
        <w:t>6/3</w:t>
      </w:r>
    </w:p>
    <w:p w14:paraId="6CA9DF2B">
      <w:pPr>
        <w:ind w:firstLine="4080" w:firstLineChars="1700"/>
        <w:jc w:val="both"/>
        <w:rPr>
          <w:rFonts w:hint="default"/>
          <w:bCs/>
          <w:sz w:val="24"/>
          <w:szCs w:val="24"/>
          <w:lang w:val="ro-RO"/>
        </w:rPr>
      </w:pPr>
      <w:r>
        <w:rPr>
          <w:bCs/>
          <w:sz w:val="24"/>
          <w:szCs w:val="24"/>
        </w:rPr>
        <w:t xml:space="preserve">din </w:t>
      </w:r>
      <w:r>
        <w:rPr>
          <w:rFonts w:hint="default"/>
          <w:bCs/>
          <w:sz w:val="24"/>
          <w:szCs w:val="24"/>
          <w:lang w:val="ro-RO"/>
        </w:rPr>
        <w:t>__________</w:t>
      </w:r>
    </w:p>
    <w:p w14:paraId="38C1E9CC">
      <w:pPr>
        <w:ind w:firstLine="4080" w:firstLineChars="1700"/>
        <w:jc w:val="both"/>
        <w:rPr>
          <w:kern w:val="0"/>
          <w:sz w:val="24"/>
          <w:szCs w:val="24"/>
          <w:lang w:val="en-US"/>
          <w14:ligatures w14:val="none"/>
        </w:rPr>
      </w:pPr>
    </w:p>
    <w:p w14:paraId="59E33BB1">
      <w:pPr>
        <w:ind w:firstLine="4080" w:firstLineChars="1700"/>
        <w:jc w:val="both"/>
        <w:rPr>
          <w:kern w:val="0"/>
          <w:sz w:val="24"/>
          <w:szCs w:val="24"/>
          <w:lang w:val="en-US"/>
          <w14:ligatures w14:val="none"/>
        </w:rPr>
      </w:pPr>
    </w:p>
    <w:p w14:paraId="0E3C8EED">
      <w:pPr>
        <w:jc w:val="both"/>
        <w:rPr>
          <w:kern w:val="0"/>
          <w:sz w:val="24"/>
          <w:szCs w:val="24"/>
          <w:lang w:val="en-US"/>
          <w14:ligatures w14:val="none"/>
        </w:rPr>
      </w:pPr>
      <w:r>
        <w:rPr>
          <w:kern w:val="0"/>
          <w:sz w:val="24"/>
          <w:szCs w:val="24"/>
          <w:lang w:val="en-US"/>
          <w14:ligatures w14:val="none"/>
        </w:rPr>
        <w:t>Cu privire la trecerea din domeniul public</w:t>
      </w:r>
      <w:r>
        <w:rPr>
          <w:rFonts w:hint="default"/>
          <w:kern w:val="0"/>
          <w:sz w:val="24"/>
          <w:szCs w:val="24"/>
          <w:lang w:val="ro-RO"/>
          <w14:ligatures w14:val="none"/>
        </w:rPr>
        <w:t xml:space="preserve"> în</w:t>
      </w:r>
      <w:r>
        <w:rPr>
          <w:kern w:val="0"/>
          <w:sz w:val="24"/>
          <w:szCs w:val="24"/>
          <w:lang w:val="en-US"/>
          <w14:ligatures w14:val="none"/>
        </w:rPr>
        <w:t xml:space="preserve"> </w:t>
      </w:r>
    </w:p>
    <w:p w14:paraId="22F271F4">
      <w:pPr>
        <w:jc w:val="both"/>
        <w:rPr>
          <w:rFonts w:hint="default"/>
          <w:kern w:val="0"/>
          <w:sz w:val="24"/>
          <w:szCs w:val="24"/>
          <w:lang w:val="ro-RO"/>
          <w14:ligatures w14:val="none"/>
        </w:rPr>
      </w:pPr>
      <w:r>
        <w:rPr>
          <w:kern w:val="0"/>
          <w:sz w:val="24"/>
          <w:szCs w:val="24"/>
          <w:lang w:val="en-US"/>
          <w14:ligatures w14:val="none"/>
        </w:rPr>
        <w:t>domeniul privat și schimbarea modulu</w:t>
      </w:r>
      <w:r>
        <w:rPr>
          <w:rFonts w:hint="default"/>
          <w:kern w:val="0"/>
          <w:sz w:val="24"/>
          <w:szCs w:val="24"/>
          <w:lang w:val="ro-RO"/>
          <w14:ligatures w14:val="none"/>
        </w:rPr>
        <w:t>i de folosinţă</w:t>
      </w:r>
    </w:p>
    <w:p w14:paraId="21DED157">
      <w:pPr>
        <w:jc w:val="both"/>
        <w:rPr>
          <w:rFonts w:hint="default"/>
          <w:bCs/>
          <w:sz w:val="24"/>
          <w:szCs w:val="24"/>
          <w:lang w:val="ro-RO"/>
        </w:rPr>
      </w:pPr>
      <w:r>
        <w:rPr>
          <w:kern w:val="0"/>
          <w:sz w:val="24"/>
          <w:szCs w:val="24"/>
          <w:lang w:val="en-US"/>
          <w14:ligatures w14:val="none"/>
        </w:rPr>
        <w:t>a unui teren proprietate a UAT Dorotcaia</w:t>
      </w:r>
    </w:p>
    <w:p w14:paraId="782804A2">
      <w:pPr>
        <w:spacing w:after="0"/>
        <w:ind w:firstLine="709"/>
        <w:jc w:val="both"/>
        <w:rPr>
          <w:sz w:val="24"/>
          <w:szCs w:val="24"/>
          <w:lang w:val="en-US"/>
        </w:rPr>
      </w:pPr>
    </w:p>
    <w:p w14:paraId="05F5CDE5">
      <w:pPr>
        <w:spacing w:after="0"/>
        <w:ind w:firstLine="360" w:firstLineChars="150"/>
        <w:jc w:val="both"/>
        <w:rPr>
          <w:rFonts w:hint="default"/>
          <w:sz w:val="24"/>
          <w:szCs w:val="24"/>
          <w:lang w:val="ro-RO"/>
        </w:rPr>
      </w:pPr>
      <w:r>
        <w:rPr>
          <w:kern w:val="0"/>
          <w:sz w:val="24"/>
          <w:szCs w:val="24"/>
          <w:lang w:val="en-US"/>
          <w14:ligatures w14:val="none"/>
        </w:rPr>
        <w:t>In temeiul art.14, art.20 din Legea nr.436/2006 privind administratia public</w:t>
      </w:r>
      <w:r>
        <w:rPr>
          <w:kern w:val="0"/>
          <w:sz w:val="24"/>
          <w:szCs w:val="24"/>
          <w:lang w:val="ro-RO"/>
          <w14:ligatures w14:val="none"/>
        </w:rPr>
        <w:t>ă</w:t>
      </w:r>
      <w:r>
        <w:rPr>
          <w:kern w:val="0"/>
          <w:sz w:val="24"/>
          <w:szCs w:val="24"/>
          <w:lang w:val="en-US"/>
          <w14:ligatures w14:val="none"/>
        </w:rPr>
        <w:t xml:space="preserve"> local</w:t>
      </w:r>
      <w:r>
        <w:rPr>
          <w:kern w:val="0"/>
          <w:sz w:val="24"/>
          <w:szCs w:val="24"/>
          <w:lang w:val="ro-RO"/>
          <w14:ligatures w14:val="none"/>
        </w:rPr>
        <w:t>ă</w:t>
      </w:r>
      <w:r>
        <w:rPr>
          <w:kern w:val="0"/>
          <w:sz w:val="24"/>
          <w:szCs w:val="24"/>
          <w:lang w:val="en-US"/>
          <w14:ligatures w14:val="none"/>
        </w:rPr>
        <w:t>, art.9 lit.b) și e), art.25 din Codul Funciar 22/2024 al R</w:t>
      </w:r>
      <w:r>
        <w:rPr>
          <w:rFonts w:hint="default"/>
          <w:kern w:val="0"/>
          <w:sz w:val="24"/>
          <w:szCs w:val="24"/>
          <w:lang w:val="ro-RO"/>
          <w14:ligatures w14:val="none"/>
        </w:rPr>
        <w:t xml:space="preserve">epublicii </w:t>
      </w:r>
      <w:r>
        <w:rPr>
          <w:kern w:val="0"/>
          <w:sz w:val="24"/>
          <w:szCs w:val="24"/>
          <w:lang w:val="en-US"/>
          <w14:ligatures w14:val="none"/>
        </w:rPr>
        <w:t>M</w:t>
      </w:r>
      <w:r>
        <w:rPr>
          <w:rFonts w:hint="default"/>
          <w:kern w:val="0"/>
          <w:sz w:val="24"/>
          <w:szCs w:val="24"/>
          <w:lang w:val="ro-RO"/>
          <w14:ligatures w14:val="none"/>
        </w:rPr>
        <w:t>oldiva</w:t>
      </w:r>
      <w:r>
        <w:rPr>
          <w:kern w:val="0"/>
          <w:sz w:val="24"/>
          <w:szCs w:val="24"/>
          <w:lang w:val="en-US"/>
          <w14:ligatures w14:val="none"/>
        </w:rPr>
        <w:t xml:space="preserve">, Anexa la Ordinul ANIF nr.21 din 03.04.2025 cu privire la aprobarea </w:t>
      </w:r>
      <w:r>
        <w:rPr>
          <w:b/>
          <w:bCs/>
          <w:i/>
          <w:iCs/>
          <w:kern w:val="0"/>
          <w:sz w:val="24"/>
          <w:szCs w:val="24"/>
          <w:lang w:val="en-US"/>
          <w14:ligatures w14:val="none"/>
        </w:rPr>
        <w:t>Clasificatorului terenurilor dupa categoria de destinatie si folosint</w:t>
      </w:r>
      <w:r>
        <w:rPr>
          <w:b/>
          <w:bCs/>
          <w:i/>
          <w:iCs/>
          <w:kern w:val="0"/>
          <w:sz w:val="24"/>
          <w:szCs w:val="24"/>
          <w:lang w:val="ro-RO"/>
          <w14:ligatures w14:val="none"/>
        </w:rPr>
        <w:t>ă</w:t>
      </w:r>
      <w:r>
        <w:rPr>
          <w:rFonts w:hint="default"/>
          <w:b/>
          <w:bCs/>
          <w:i/>
          <w:iCs/>
          <w:kern w:val="0"/>
          <w:sz w:val="24"/>
          <w:szCs w:val="24"/>
          <w:lang w:val="ro-RO"/>
          <w14:ligatures w14:val="none"/>
        </w:rPr>
        <w:t xml:space="preserve">,  </w:t>
      </w:r>
      <w:r>
        <w:rPr>
          <w:rFonts w:hint="default"/>
          <w:sz w:val="24"/>
          <w:szCs w:val="24"/>
          <w:lang w:val="ro-RO"/>
        </w:rPr>
        <w:t>având în vedere infoirmaţia prezentată de sp.principal în domeniul RRPF, dna M.Zav-</w:t>
      </w:r>
    </w:p>
    <w:p w14:paraId="5FDF7E29">
      <w:pPr>
        <w:spacing w:after="0"/>
        <w:jc w:val="both"/>
        <w:rPr>
          <w:rFonts w:hint="default"/>
          <w:sz w:val="24"/>
          <w:szCs w:val="24"/>
          <w:lang w:val="ro-RO"/>
        </w:rPr>
      </w:pPr>
      <w:r>
        <w:rPr>
          <w:rFonts w:hint="default"/>
          <w:sz w:val="24"/>
          <w:szCs w:val="24"/>
          <w:lang w:val="ro-RO"/>
        </w:rPr>
        <w:t>toniev, Consiliul local DECIDE:</w:t>
      </w:r>
      <w:bookmarkStart w:id="2" w:name="_Hlk240460682"/>
    </w:p>
    <w:p w14:paraId="6BD3EEA9">
      <w:pPr>
        <w:pStyle w:val="23"/>
        <w:numPr>
          <w:ilvl w:val="0"/>
          <w:numId w:val="0"/>
        </w:numPr>
        <w:spacing w:after="0"/>
        <w:rPr>
          <w:kern w:val="0"/>
          <w:sz w:val="24"/>
          <w:szCs w:val="24"/>
          <w:lang w:val="en-US"/>
          <w14:ligatures w14:val="none"/>
        </w:rPr>
      </w:pPr>
    </w:p>
    <w:p w14:paraId="1630FB7C">
      <w:pPr>
        <w:pStyle w:val="23"/>
        <w:numPr>
          <w:ilvl w:val="0"/>
          <w:numId w:val="0"/>
        </w:numPr>
        <w:spacing w:after="0"/>
        <w:ind w:firstLine="360" w:firstLineChars="150"/>
        <w:rPr>
          <w:rFonts w:hint="default"/>
          <w:kern w:val="0"/>
          <w:sz w:val="24"/>
          <w:szCs w:val="24"/>
          <w:lang w:val="ro-RO"/>
          <w14:ligatures w14:val="none"/>
        </w:rPr>
      </w:pPr>
      <w:r>
        <w:rPr>
          <w:rFonts w:hint="default"/>
          <w:kern w:val="0"/>
          <w:sz w:val="24"/>
          <w:szCs w:val="24"/>
          <w:lang w:val="ro-RO"/>
          <w14:ligatures w14:val="none"/>
        </w:rPr>
        <w:t>1.</w:t>
      </w:r>
      <w:r>
        <w:rPr>
          <w:kern w:val="0"/>
          <w:sz w:val="24"/>
          <w:szCs w:val="24"/>
          <w:lang w:val="en-US"/>
          <w14:ligatures w14:val="none"/>
        </w:rPr>
        <w:t xml:space="preserve">Se </w:t>
      </w:r>
      <w:r>
        <w:rPr>
          <w:rFonts w:hint="default"/>
          <w:kern w:val="0"/>
          <w:sz w:val="24"/>
          <w:szCs w:val="24"/>
          <w:lang w:val="ro-RO"/>
          <w14:ligatures w14:val="none"/>
        </w:rPr>
        <w:t xml:space="preserve"> acceptă:</w:t>
      </w:r>
    </w:p>
    <w:p w14:paraId="79D61D2D">
      <w:pPr>
        <w:pStyle w:val="23"/>
        <w:numPr>
          <w:ilvl w:val="0"/>
          <w:numId w:val="0"/>
        </w:numPr>
        <w:spacing w:after="0"/>
        <w:ind w:firstLine="360" w:firstLineChars="150"/>
        <w:rPr>
          <w:kern w:val="0"/>
          <w:sz w:val="24"/>
          <w:szCs w:val="24"/>
          <w:lang w:val="en-US"/>
          <w14:ligatures w14:val="none"/>
        </w:rPr>
      </w:pPr>
      <w:r>
        <w:rPr>
          <w:rFonts w:hint="default"/>
          <w:kern w:val="0"/>
          <w:sz w:val="24"/>
          <w:szCs w:val="24"/>
          <w:lang w:val="ro-RO"/>
          <w14:ligatures w14:val="none"/>
        </w:rPr>
        <w:t xml:space="preserve">1.1. </w:t>
      </w:r>
      <w:r>
        <w:rPr>
          <w:kern w:val="0"/>
          <w:sz w:val="24"/>
          <w:szCs w:val="24"/>
          <w:lang w:val="en-US"/>
          <w14:ligatures w14:val="none"/>
        </w:rPr>
        <w:t>trecerea teren</w:t>
      </w:r>
      <w:r>
        <w:rPr>
          <w:rFonts w:hint="default"/>
          <w:kern w:val="0"/>
          <w:sz w:val="24"/>
          <w:szCs w:val="24"/>
          <w:lang w:val="ro-RO"/>
          <w14:ligatures w14:val="none"/>
        </w:rPr>
        <w:t>ului</w:t>
      </w:r>
      <w:r>
        <w:rPr>
          <w:kern w:val="0"/>
          <w:sz w:val="24"/>
          <w:szCs w:val="24"/>
          <w:lang w:val="en-US"/>
          <w14:ligatures w14:val="none"/>
        </w:rPr>
        <w:t xml:space="preserve"> agricol cu n</w:t>
      </w:r>
      <w:r>
        <w:rPr>
          <w:rFonts w:hint="default"/>
          <w:kern w:val="0"/>
          <w:sz w:val="24"/>
          <w:szCs w:val="24"/>
          <w:lang w:val="ro-RO"/>
          <w14:ligatures w14:val="none"/>
        </w:rPr>
        <w:t>umărul</w:t>
      </w:r>
      <w:r>
        <w:rPr>
          <w:kern w:val="0"/>
          <w:sz w:val="24"/>
          <w:szCs w:val="24"/>
          <w:lang w:val="en-US"/>
          <w14:ligatures w14:val="none"/>
        </w:rPr>
        <w:t xml:space="preserve"> cadastral 3828308.073 </w:t>
      </w:r>
      <w:r>
        <w:rPr>
          <w:b/>
          <w:bCs/>
          <w:kern w:val="0"/>
          <w:sz w:val="24"/>
          <w:szCs w:val="24"/>
          <w:lang w:val="en-US"/>
          <w14:ligatures w14:val="none"/>
        </w:rPr>
        <w:t>din domeniul public în domeniul privat</w:t>
      </w:r>
      <w:r>
        <w:rPr>
          <w:kern w:val="0"/>
          <w:sz w:val="24"/>
          <w:szCs w:val="24"/>
          <w:lang w:val="en-US"/>
          <w14:ligatures w14:val="none"/>
        </w:rPr>
        <w:t xml:space="preserve"> al UAT Dorotcaia.</w:t>
      </w:r>
    </w:p>
    <w:p w14:paraId="3EB13888">
      <w:pPr>
        <w:pStyle w:val="23"/>
        <w:numPr>
          <w:ilvl w:val="0"/>
          <w:numId w:val="0"/>
        </w:numPr>
        <w:spacing w:after="0"/>
        <w:ind w:leftChars="0" w:firstLine="360" w:firstLineChars="150"/>
        <w:rPr>
          <w:b/>
          <w:bCs/>
          <w:i/>
          <w:iCs/>
          <w:kern w:val="0"/>
          <w:sz w:val="24"/>
          <w:szCs w:val="24"/>
          <w:lang w:val="en-US"/>
          <w14:ligatures w14:val="none"/>
        </w:rPr>
      </w:pPr>
      <w:r>
        <w:rPr>
          <w:rFonts w:hint="default"/>
          <w:kern w:val="0"/>
          <w:sz w:val="24"/>
          <w:szCs w:val="24"/>
          <w:lang w:val="ro-RO"/>
          <w14:ligatures w14:val="none"/>
        </w:rPr>
        <w:t xml:space="preserve">1.2. </w:t>
      </w:r>
      <w:r>
        <w:rPr>
          <w:kern w:val="0"/>
          <w:sz w:val="24"/>
          <w:szCs w:val="24"/>
          <w:lang w:val="en-US"/>
          <w14:ligatures w14:val="none"/>
        </w:rPr>
        <w:t>schimbarea modului de folosință a terenului agricol cu nr</w:t>
      </w:r>
      <w:r>
        <w:rPr>
          <w:rFonts w:hint="default"/>
          <w:kern w:val="0"/>
          <w:sz w:val="24"/>
          <w:szCs w:val="24"/>
          <w:lang w:val="ro-RO"/>
          <w14:ligatures w14:val="none"/>
        </w:rPr>
        <w:t>umărul</w:t>
      </w:r>
      <w:r>
        <w:rPr>
          <w:kern w:val="0"/>
          <w:sz w:val="24"/>
          <w:szCs w:val="24"/>
          <w:lang w:val="en-US"/>
          <w14:ligatures w14:val="none"/>
        </w:rPr>
        <w:t xml:space="preserve"> cadastral 3828308.073 din modul de folosință (</w:t>
      </w:r>
      <w:r>
        <w:rPr>
          <w:rFonts w:hint="default"/>
          <w:kern w:val="0"/>
          <w:sz w:val="24"/>
          <w:szCs w:val="24"/>
          <w:lang w:val="ro-RO"/>
          <w14:ligatures w14:val="none"/>
        </w:rPr>
        <w:t>n</w:t>
      </w:r>
      <w:r>
        <w:rPr>
          <w:i/>
          <w:iCs/>
          <w:kern w:val="0"/>
          <w:sz w:val="24"/>
          <w:szCs w:val="24"/>
          <w:lang w:val="en-US"/>
          <w14:ligatures w14:val="none"/>
        </w:rPr>
        <w:t>u este indicat</w:t>
      </w:r>
      <w:r>
        <w:rPr>
          <w:b/>
          <w:bCs/>
          <w:kern w:val="0"/>
          <w:sz w:val="24"/>
          <w:szCs w:val="24"/>
          <w:lang w:val="en-US"/>
          <w14:ligatures w14:val="none"/>
        </w:rPr>
        <w:t>)</w:t>
      </w:r>
      <w:r>
        <w:rPr>
          <w:rFonts w:hint="default"/>
          <w:b/>
          <w:bCs/>
          <w:kern w:val="0"/>
          <w:sz w:val="24"/>
          <w:szCs w:val="24"/>
          <w:lang w:val="ro-RO"/>
          <w14:ligatures w14:val="none"/>
        </w:rPr>
        <w:t xml:space="preserve">, </w:t>
      </w:r>
      <w:r>
        <w:rPr>
          <w:b/>
          <w:bCs/>
          <w:kern w:val="0"/>
          <w:sz w:val="24"/>
          <w:szCs w:val="24"/>
          <w:lang w:val="en-US"/>
          <w14:ligatures w14:val="none"/>
        </w:rPr>
        <w:t xml:space="preserve"> </w:t>
      </w:r>
      <w:r>
        <w:rPr>
          <w:kern w:val="0"/>
          <w:sz w:val="24"/>
          <w:szCs w:val="24"/>
          <w:lang w:val="en-US"/>
          <w14:ligatures w14:val="none"/>
        </w:rPr>
        <w:t>conform Registrului bunurilor imobile,</w:t>
      </w:r>
      <w:r>
        <w:rPr>
          <w:b/>
          <w:bCs/>
          <w:kern w:val="0"/>
          <w:sz w:val="24"/>
          <w:szCs w:val="24"/>
          <w:lang w:val="en-US"/>
          <w14:ligatures w14:val="none"/>
        </w:rPr>
        <w:t xml:space="preserve"> în modul de folosință</w:t>
      </w:r>
      <w:r>
        <w:rPr>
          <w:kern w:val="0"/>
          <w:sz w:val="24"/>
          <w:szCs w:val="24"/>
          <w:lang w:val="en-US"/>
          <w14:ligatures w14:val="none"/>
        </w:rPr>
        <w:t xml:space="preserve"> -</w:t>
      </w:r>
      <w:r>
        <w:rPr>
          <w:b/>
          <w:bCs/>
          <w:i/>
          <w:iCs/>
          <w:kern w:val="0"/>
          <w:sz w:val="24"/>
          <w:szCs w:val="24"/>
          <w:lang w:val="en-US"/>
          <w14:ligatures w14:val="none"/>
        </w:rPr>
        <w:t>1.2 Terenuri pentru amplasarea infrastructurii agricole.</w:t>
      </w:r>
    </w:p>
    <w:p w14:paraId="0A293DFD">
      <w:pPr>
        <w:spacing w:line="276" w:lineRule="auto"/>
        <w:ind w:left="-22" w:leftChars="-71" w:hanging="120" w:hangingChars="50"/>
        <w:rPr>
          <w:sz w:val="24"/>
          <w:szCs w:val="24"/>
          <w:lang w:val="zh-CN" w:eastAsia="ar-SA"/>
        </w:rPr>
      </w:pPr>
      <w:r>
        <w:rPr>
          <w:rFonts w:eastAsiaTheme="minorHAnsi" w:cstheme="minorBidi"/>
          <w:b/>
          <w:bCs/>
          <w:i/>
          <w:iCs/>
          <w:sz w:val="24"/>
          <w:szCs w:val="24"/>
        </w:rPr>
        <w:t xml:space="preserve"> </w:t>
      </w:r>
      <w:r>
        <w:rPr>
          <w:rFonts w:hint="default" w:eastAsiaTheme="minorHAnsi" w:cstheme="minorBidi"/>
          <w:b/>
          <w:bCs/>
          <w:i/>
          <w:iCs/>
          <w:sz w:val="24"/>
          <w:szCs w:val="24"/>
          <w:lang w:val="ro-RO"/>
        </w:rPr>
        <w:t xml:space="preserve">       </w:t>
      </w:r>
      <w:r>
        <w:rPr>
          <w:sz w:val="24"/>
          <w:szCs w:val="24"/>
          <w:lang w:val="zh-CN" w:eastAsia="ar-SA"/>
        </w:rPr>
        <w:t xml:space="preserve">2. Se solicită </w:t>
      </w:r>
      <w:r>
        <w:rPr>
          <w:rFonts w:hint="default"/>
          <w:sz w:val="24"/>
          <w:szCs w:val="24"/>
          <w:lang w:val="ro-RO" w:eastAsia="ar-SA"/>
        </w:rPr>
        <w:t>SCT Dubăsari,</w:t>
      </w:r>
      <w:r>
        <w:rPr>
          <w:sz w:val="24"/>
          <w:szCs w:val="24"/>
          <w:lang w:val="zh-CN" w:eastAsia="ar-SA"/>
        </w:rPr>
        <w:t xml:space="preserve"> să opereze modificările de rigoare în Registrul </w:t>
      </w:r>
      <w:r>
        <w:rPr>
          <w:rFonts w:hint="default"/>
          <w:sz w:val="24"/>
          <w:szCs w:val="24"/>
          <w:lang w:val="ro-RO" w:eastAsia="ar-SA"/>
        </w:rPr>
        <w:t>b</w:t>
      </w:r>
      <w:r>
        <w:rPr>
          <w:sz w:val="24"/>
          <w:szCs w:val="24"/>
          <w:lang w:val="zh-CN" w:eastAsia="ar-SA"/>
        </w:rPr>
        <w:t xml:space="preserve">unurilor </w:t>
      </w:r>
      <w:r>
        <w:rPr>
          <w:rFonts w:hint="default"/>
          <w:sz w:val="24"/>
          <w:szCs w:val="24"/>
          <w:lang w:val="ro-RO" w:eastAsia="ar-SA"/>
        </w:rPr>
        <w:t>i</w:t>
      </w:r>
      <w:r>
        <w:rPr>
          <w:sz w:val="24"/>
          <w:szCs w:val="24"/>
          <w:lang w:val="zh-CN" w:eastAsia="ar-SA"/>
        </w:rPr>
        <w:t>mobile.</w:t>
      </w:r>
    </w:p>
    <w:p w14:paraId="53022655">
      <w:pPr>
        <w:spacing w:line="276" w:lineRule="auto"/>
        <w:ind w:left="98" w:leftChars="49" w:firstLine="48" w:firstLineChars="20"/>
        <w:rPr>
          <w:sz w:val="24"/>
          <w:szCs w:val="24"/>
          <w:lang w:val="zh-CN" w:eastAsia="ar-SA"/>
        </w:rPr>
      </w:pPr>
      <w:r>
        <w:rPr>
          <w:sz w:val="24"/>
          <w:szCs w:val="24"/>
          <w:lang w:val="zh-CN" w:eastAsia="ar-SA"/>
        </w:rPr>
        <w:t xml:space="preserve">    3. Responsabil de executarea prevederilor prezentei decizii se desemnează dna M.Zavtoniev,</w:t>
      </w:r>
    </w:p>
    <w:p w14:paraId="39A001CA">
      <w:pPr>
        <w:spacing w:line="276" w:lineRule="auto"/>
        <w:rPr>
          <w:sz w:val="24"/>
          <w:szCs w:val="24"/>
          <w:lang w:val="zh-CN" w:eastAsia="ar-SA"/>
        </w:rPr>
      </w:pPr>
      <w:r>
        <w:rPr>
          <w:sz w:val="24"/>
          <w:szCs w:val="24"/>
          <w:lang w:val="zh-CN" w:eastAsia="ar-SA"/>
        </w:rPr>
        <w:t>sp.principal în domeniul RRPF.</w:t>
      </w:r>
    </w:p>
    <w:p w14:paraId="60D6A938">
      <w:pPr>
        <w:spacing w:line="276" w:lineRule="auto"/>
        <w:ind w:left="-22" w:leftChars="-71" w:hanging="120" w:hangingChars="50"/>
        <w:rPr>
          <w:sz w:val="24"/>
          <w:szCs w:val="24"/>
          <w:lang w:val="zh-CN" w:eastAsia="ar-SA"/>
        </w:rPr>
      </w:pPr>
      <w:r>
        <w:rPr>
          <w:sz w:val="24"/>
          <w:szCs w:val="24"/>
          <w:lang w:val="zh-CN" w:eastAsia="ar-SA"/>
        </w:rPr>
        <w:t xml:space="preserve">      </w:t>
      </w:r>
      <w:r>
        <w:rPr>
          <w:rFonts w:hint="default"/>
          <w:sz w:val="24"/>
          <w:szCs w:val="24"/>
          <w:lang w:val="ro-RO" w:eastAsia="ar-SA"/>
        </w:rPr>
        <w:t xml:space="preserve">  </w:t>
      </w:r>
      <w:r>
        <w:rPr>
          <w:sz w:val="24"/>
          <w:szCs w:val="24"/>
          <w:lang w:val="zh-CN" w:eastAsia="ar-SA"/>
        </w:rPr>
        <w:t>4. Controlul asupra executării prezentei decizii se pune în sarcina dlui V.Berzan, primarul localităţii.</w:t>
      </w:r>
    </w:p>
    <w:p w14:paraId="0FC709A4">
      <w:pPr>
        <w:spacing w:line="276" w:lineRule="auto"/>
        <w:ind w:left="-22" w:leftChars="-71" w:hanging="120" w:hangingChars="50"/>
        <w:rPr>
          <w:sz w:val="24"/>
          <w:szCs w:val="24"/>
          <w:lang w:val="zh-CN" w:eastAsia="ar-SA"/>
        </w:rPr>
      </w:pPr>
    </w:p>
    <w:p w14:paraId="3D17A08B">
      <w:pPr>
        <w:pStyle w:val="23"/>
        <w:numPr>
          <w:ilvl w:val="0"/>
          <w:numId w:val="0"/>
        </w:numPr>
        <w:spacing w:after="0"/>
        <w:ind w:leftChars="0" w:firstLine="360" w:firstLineChars="150"/>
        <w:rPr>
          <w:b/>
          <w:bCs/>
          <w:i/>
          <w:iCs/>
          <w:kern w:val="0"/>
          <w:sz w:val="24"/>
          <w:szCs w:val="24"/>
          <w:lang w:val="en-US"/>
          <w14:ligatures w14:val="none"/>
        </w:rPr>
      </w:pPr>
    </w:p>
    <w:p w14:paraId="4AB3557B">
      <w:pPr>
        <w:spacing w:line="276" w:lineRule="auto"/>
        <w:ind w:left="-142" w:right="-144" w:firstLine="120" w:firstLineChars="50"/>
        <w:jc w:val="both"/>
        <w:rPr>
          <w:sz w:val="24"/>
          <w:szCs w:val="24"/>
          <w:lang w:val="zh-CN"/>
        </w:rPr>
      </w:pPr>
      <w:r>
        <w:rPr>
          <w:sz w:val="24"/>
          <w:szCs w:val="24"/>
          <w:lang w:val="zh-CN"/>
        </w:rPr>
        <w:t>Secretarul Consiliului local                                                                   Diordiev Nina</w:t>
      </w:r>
    </w:p>
    <w:p w14:paraId="4466C258">
      <w:pPr>
        <w:spacing w:line="276" w:lineRule="auto"/>
        <w:ind w:left="-22" w:leftChars="-71" w:right="-144" w:hanging="120" w:hangingChars="50"/>
        <w:jc w:val="both"/>
        <w:rPr>
          <w:sz w:val="24"/>
          <w:szCs w:val="24"/>
          <w:lang w:val="zh-CN"/>
        </w:rPr>
      </w:pPr>
      <w:r>
        <w:rPr>
          <w:sz w:val="24"/>
          <w:szCs w:val="24"/>
          <w:lang w:val="zh-CN"/>
        </w:rPr>
        <w:br w:type="textWrapping"/>
      </w:r>
      <w:r>
        <w:rPr>
          <w:sz w:val="24"/>
          <w:szCs w:val="24"/>
          <w:lang w:val="zh-CN"/>
        </w:rPr>
        <w:t>Coordonat:</w:t>
      </w:r>
    </w:p>
    <w:p w14:paraId="44848641">
      <w:pPr>
        <w:spacing w:line="276" w:lineRule="auto"/>
        <w:ind w:left="-142" w:right="-144" w:firstLine="120" w:firstLineChars="50"/>
        <w:jc w:val="both"/>
        <w:rPr>
          <w:sz w:val="24"/>
          <w:szCs w:val="24"/>
          <w:lang w:val="zh-CN"/>
        </w:rPr>
      </w:pPr>
      <w:r>
        <w:rPr>
          <w:sz w:val="24"/>
          <w:szCs w:val="24"/>
          <w:lang w:val="zh-CN"/>
        </w:rPr>
        <w:t>Sp.principal în domeniul RRPF                                                            Zavtoniev Maria</w:t>
      </w:r>
    </w:p>
    <w:p w14:paraId="1C672B2E">
      <w:pPr>
        <w:spacing w:line="276" w:lineRule="auto"/>
        <w:ind w:left="-142" w:right="-144"/>
        <w:jc w:val="both"/>
        <w:rPr>
          <w:sz w:val="24"/>
          <w:szCs w:val="24"/>
          <w:lang w:val="zh-CN"/>
        </w:rPr>
      </w:pPr>
    </w:p>
    <w:p w14:paraId="704C8F46">
      <w:pPr>
        <w:pStyle w:val="23"/>
        <w:numPr>
          <w:ilvl w:val="0"/>
          <w:numId w:val="0"/>
        </w:numPr>
        <w:spacing w:after="0"/>
        <w:ind w:leftChars="0" w:firstLine="360" w:firstLineChars="150"/>
        <w:rPr>
          <w:b/>
          <w:bCs/>
          <w:i/>
          <w:iCs/>
          <w:kern w:val="0"/>
          <w:sz w:val="24"/>
          <w:szCs w:val="24"/>
          <w:lang w:val="en-US"/>
          <w14:ligatures w14:val="none"/>
        </w:rPr>
      </w:pPr>
    </w:p>
    <w:p w14:paraId="1670BA86">
      <w:pPr>
        <w:spacing w:after="0"/>
        <w:jc w:val="both"/>
        <w:rPr>
          <w:rFonts w:hint="default"/>
          <w:sz w:val="24"/>
          <w:szCs w:val="24"/>
          <w:lang w:val="en-US"/>
        </w:rPr>
      </w:pPr>
    </w:p>
    <w:p w14:paraId="7CCB7895">
      <w:pPr>
        <w:spacing w:after="0"/>
        <w:jc w:val="both"/>
        <w:rPr>
          <w:rFonts w:hint="default"/>
          <w:sz w:val="24"/>
          <w:szCs w:val="24"/>
          <w:lang w:val="en-US"/>
        </w:rPr>
      </w:pPr>
    </w:p>
    <w:p w14:paraId="5FC006BB">
      <w:pPr>
        <w:spacing w:after="0"/>
        <w:jc w:val="both"/>
        <w:rPr>
          <w:rFonts w:hint="default"/>
          <w:sz w:val="24"/>
          <w:szCs w:val="24"/>
          <w:lang w:val="en-US"/>
        </w:rPr>
      </w:pPr>
    </w:p>
    <w:p w14:paraId="124D4B70">
      <w:pPr>
        <w:spacing w:after="0"/>
        <w:jc w:val="both"/>
        <w:rPr>
          <w:rFonts w:hint="default"/>
          <w:sz w:val="24"/>
          <w:szCs w:val="24"/>
          <w:lang w:val="en-US"/>
        </w:rPr>
      </w:pPr>
    </w:p>
    <w:p w14:paraId="75F980F3">
      <w:pPr>
        <w:spacing w:after="0"/>
        <w:jc w:val="both"/>
        <w:rPr>
          <w:rFonts w:hint="default"/>
          <w:sz w:val="24"/>
          <w:szCs w:val="24"/>
          <w:lang w:val="en-US"/>
        </w:rPr>
      </w:pPr>
    </w:p>
    <w:p w14:paraId="17053D4E">
      <w:pPr>
        <w:spacing w:after="0"/>
        <w:jc w:val="both"/>
        <w:rPr>
          <w:rFonts w:hint="default"/>
          <w:sz w:val="24"/>
          <w:szCs w:val="24"/>
          <w:lang w:val="en-US"/>
        </w:rPr>
      </w:pPr>
    </w:p>
    <w:p w14:paraId="2660AB7D">
      <w:pPr>
        <w:spacing w:after="0"/>
        <w:jc w:val="both"/>
        <w:rPr>
          <w:rFonts w:hint="default"/>
          <w:sz w:val="24"/>
          <w:szCs w:val="24"/>
          <w:lang w:val="en-US"/>
        </w:rPr>
      </w:pPr>
    </w:p>
    <w:p w14:paraId="7049D1E8">
      <w:pPr>
        <w:spacing w:after="0"/>
        <w:jc w:val="both"/>
        <w:rPr>
          <w:rFonts w:hint="default"/>
          <w:sz w:val="24"/>
          <w:szCs w:val="24"/>
          <w:lang w:val="en-US"/>
        </w:rPr>
      </w:pPr>
    </w:p>
    <w:p w14:paraId="0F89F6D3">
      <w:pPr>
        <w:spacing w:after="0"/>
        <w:jc w:val="both"/>
        <w:rPr>
          <w:rFonts w:hint="default"/>
          <w:sz w:val="24"/>
          <w:szCs w:val="24"/>
          <w:lang w:val="en-US"/>
        </w:rPr>
      </w:pPr>
    </w:p>
    <w:p w14:paraId="2990C2C0">
      <w:pPr>
        <w:spacing w:after="0"/>
        <w:jc w:val="both"/>
        <w:rPr>
          <w:rFonts w:hint="default"/>
          <w:sz w:val="24"/>
          <w:szCs w:val="24"/>
          <w:lang w:val="en-US"/>
        </w:rPr>
      </w:pPr>
    </w:p>
    <w:p w14:paraId="5DF03A9F">
      <w:pPr>
        <w:spacing w:after="0"/>
        <w:jc w:val="both"/>
        <w:rPr>
          <w:rFonts w:hint="default"/>
          <w:sz w:val="24"/>
          <w:szCs w:val="24"/>
          <w:lang w:val="en-US"/>
        </w:rPr>
      </w:pPr>
    </w:p>
    <w:p w14:paraId="400726C7">
      <w:pPr>
        <w:spacing w:after="0"/>
        <w:jc w:val="both"/>
        <w:rPr>
          <w:rFonts w:hint="default"/>
          <w:sz w:val="24"/>
          <w:szCs w:val="24"/>
          <w:lang w:val="en-US"/>
        </w:rPr>
      </w:pPr>
    </w:p>
    <w:p w14:paraId="03A47E52">
      <w:pPr>
        <w:spacing w:after="0"/>
        <w:jc w:val="both"/>
        <w:rPr>
          <w:rFonts w:hint="default"/>
          <w:sz w:val="24"/>
          <w:szCs w:val="24"/>
          <w:lang w:val="en-US"/>
        </w:rPr>
      </w:pPr>
    </w:p>
    <w:p w14:paraId="64C90BFC">
      <w:pPr>
        <w:spacing w:after="0"/>
        <w:jc w:val="both"/>
        <w:rPr>
          <w:rFonts w:hint="default"/>
          <w:sz w:val="24"/>
          <w:szCs w:val="24"/>
          <w:lang w:val="en-US"/>
        </w:rPr>
      </w:pPr>
    </w:p>
    <w:p w14:paraId="28A2D1A1">
      <w:pPr>
        <w:spacing w:after="0"/>
        <w:jc w:val="both"/>
        <w:rPr>
          <w:rFonts w:hint="default"/>
          <w:sz w:val="24"/>
          <w:szCs w:val="24"/>
          <w:lang w:val="en-US"/>
        </w:rPr>
      </w:pPr>
    </w:p>
    <w:p w14:paraId="21BF4F00">
      <w:pPr>
        <w:spacing w:after="0"/>
        <w:jc w:val="both"/>
        <w:rPr>
          <w:rFonts w:hint="default"/>
          <w:sz w:val="24"/>
          <w:szCs w:val="24"/>
          <w:lang w:val="en-US"/>
        </w:rPr>
      </w:pPr>
    </w:p>
    <w:bookmarkEnd w:id="2"/>
    <w:p w14:paraId="2A73BDBE">
      <w:pPr>
        <w:spacing w:after="0"/>
        <w:jc w:val="center"/>
        <w:rPr>
          <w:kern w:val="0"/>
          <w:sz w:val="24"/>
          <w:szCs w:val="24"/>
          <w:lang w:val="en-US"/>
          <w14:ligatures w14:val="none"/>
        </w:rPr>
      </w:pPr>
      <w:r>
        <w:rPr>
          <w:kern w:val="0"/>
          <w:sz w:val="22"/>
          <w:lang w:val="en-US"/>
          <w14:ligatures w14:val="none"/>
        </w:rPr>
        <w:t xml:space="preserve">    </w:t>
      </w:r>
      <w:r>
        <w:rPr>
          <w:kern w:val="0"/>
          <w:sz w:val="24"/>
          <w:szCs w:val="24"/>
          <w:lang w:val="en-US"/>
          <w14:ligatures w14:val="none"/>
        </w:rPr>
        <w:t>Notă informativă</w:t>
      </w:r>
    </w:p>
    <w:p w14:paraId="3542E83B">
      <w:pPr>
        <w:spacing w:after="0"/>
        <w:jc w:val="center"/>
        <w:rPr>
          <w:rFonts w:hint="default"/>
          <w:kern w:val="0"/>
          <w:sz w:val="24"/>
          <w:szCs w:val="24"/>
          <w:lang w:val="ro-RO"/>
          <w14:ligatures w14:val="none"/>
        </w:rPr>
      </w:pPr>
      <w:r>
        <w:rPr>
          <w:kern w:val="0"/>
          <w:sz w:val="24"/>
          <w:szCs w:val="24"/>
          <w:lang w:val="en-US"/>
          <w14:ligatures w14:val="none"/>
        </w:rPr>
        <w:t>la proiectul deciziei “Cu privire la trecerea din domeniul public în domeniul privat și schimbarea modului de folosinta a  unui teren proprietate a UAT Dorotcaia</w:t>
      </w:r>
      <w:r>
        <w:rPr>
          <w:rFonts w:hint="default"/>
          <w:kern w:val="0"/>
          <w:sz w:val="24"/>
          <w:szCs w:val="24"/>
          <w:lang w:val="ro-RO"/>
          <w14:ligatures w14:val="none"/>
        </w:rPr>
        <w:t>”</w:t>
      </w:r>
    </w:p>
    <w:tbl>
      <w:tblPr>
        <w:tblStyle w:val="34"/>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7"/>
      </w:tblGrid>
      <w:tr w14:paraId="7A311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62D400D7">
            <w:pPr>
              <w:numPr>
                <w:ilvl w:val="0"/>
                <w:numId w:val="4"/>
              </w:numPr>
              <w:spacing w:after="0" w:line="276" w:lineRule="auto"/>
              <w:contextualSpacing/>
              <w:rPr>
                <w:b/>
                <w:kern w:val="0"/>
                <w:sz w:val="24"/>
                <w:szCs w:val="24"/>
                <w:lang w:val="en-US"/>
                <w14:ligatures w14:val="none"/>
              </w:rPr>
            </w:pPr>
            <w:r>
              <w:rPr>
                <w:b/>
                <w:kern w:val="0"/>
                <w:sz w:val="24"/>
                <w:szCs w:val="24"/>
                <w:lang w:val="en-US"/>
                <w14:ligatures w14:val="none"/>
              </w:rPr>
              <w:t>Denumirea autorului si, dupa caz, a particularitatilor la elaborarea proiectului</w:t>
            </w:r>
          </w:p>
        </w:tc>
      </w:tr>
      <w:tr w14:paraId="68DD6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484DB9CB">
            <w:pPr>
              <w:spacing w:after="0"/>
              <w:ind w:left="720"/>
              <w:contextualSpacing/>
              <w:rPr>
                <w:kern w:val="0"/>
                <w:sz w:val="24"/>
                <w:szCs w:val="24"/>
                <w:lang w:val="ro-RO"/>
                <w14:ligatures w14:val="none"/>
              </w:rPr>
            </w:pPr>
            <w:r>
              <w:rPr>
                <w:kern w:val="0"/>
                <w:sz w:val="24"/>
                <w:szCs w:val="24"/>
                <w:lang w:val="en-US"/>
                <w14:ligatures w14:val="none"/>
              </w:rPr>
              <w:t>Specialist în reglamentarea regimului funciar</w:t>
            </w:r>
          </w:p>
        </w:tc>
      </w:tr>
      <w:tr w14:paraId="27225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747" w:type="dxa"/>
          </w:tcPr>
          <w:p w14:paraId="11E8B2DC">
            <w:pPr>
              <w:numPr>
                <w:ilvl w:val="0"/>
                <w:numId w:val="4"/>
              </w:numPr>
              <w:spacing w:after="0" w:line="276" w:lineRule="auto"/>
              <w:contextualSpacing/>
              <w:rPr>
                <w:b/>
                <w:kern w:val="0"/>
                <w:sz w:val="24"/>
                <w:szCs w:val="24"/>
                <w:lang w:val="en-US"/>
                <w14:ligatures w14:val="none"/>
              </w:rPr>
            </w:pPr>
            <w:r>
              <w:rPr>
                <w:b/>
                <w:kern w:val="0"/>
                <w:sz w:val="24"/>
                <w:szCs w:val="24"/>
                <w:lang w:val="en-US"/>
                <w14:ligatures w14:val="none"/>
              </w:rPr>
              <w:t>Condițiile ce au impus elaborarea proiectului de act normative și finalitațile urmărite</w:t>
            </w:r>
          </w:p>
        </w:tc>
      </w:tr>
      <w:tr w14:paraId="62B12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6C35B016">
            <w:pPr>
              <w:spacing w:after="0"/>
              <w:rPr>
                <w:kern w:val="0"/>
                <w:sz w:val="24"/>
                <w:szCs w:val="24"/>
                <w:lang w:val="ro-RO"/>
                <w14:ligatures w14:val="none"/>
              </w:rPr>
            </w:pPr>
            <w:r>
              <w:rPr>
                <w:kern w:val="0"/>
                <w:sz w:val="22"/>
                <w:lang w:val="en-US"/>
                <w14:ligatures w14:val="none"/>
              </w:rPr>
              <w:t>Prevederile legislatiei în vigoare privind schimbarea categoriei de destinatie si a modului de folosinta a terenu</w:t>
            </w:r>
            <w:r>
              <w:rPr>
                <w:rFonts w:hint="default"/>
                <w:kern w:val="0"/>
                <w:sz w:val="22"/>
                <w:lang w:val="ro-RO"/>
                <w14:ligatures w14:val="none"/>
              </w:rPr>
              <w:t>lui</w:t>
            </w:r>
            <w:r>
              <w:rPr>
                <w:kern w:val="0"/>
                <w:sz w:val="22"/>
                <w:lang w:val="en-US"/>
                <w14:ligatures w14:val="none"/>
              </w:rPr>
              <w:t>.</w:t>
            </w:r>
          </w:p>
        </w:tc>
      </w:tr>
      <w:tr w14:paraId="2806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4076C8EB">
            <w:pPr>
              <w:numPr>
                <w:ilvl w:val="0"/>
                <w:numId w:val="4"/>
              </w:numPr>
              <w:spacing w:after="0" w:line="276" w:lineRule="auto"/>
              <w:contextualSpacing/>
              <w:rPr>
                <w:b/>
                <w:kern w:val="0"/>
                <w:sz w:val="24"/>
                <w:szCs w:val="24"/>
                <w:lang w:val="en-US"/>
                <w14:ligatures w14:val="none"/>
              </w:rPr>
            </w:pPr>
            <w:r>
              <w:rPr>
                <w:b/>
                <w:kern w:val="0"/>
                <w:sz w:val="24"/>
                <w:szCs w:val="24"/>
                <w:lang w:val="en-US"/>
                <w14:ligatures w14:val="none"/>
              </w:rPr>
              <w:t>Descrierea gradului de compatibilitate pentru proiectele care au ca  scop armonizarea Legislatiei Uniunii Europene</w:t>
            </w:r>
          </w:p>
        </w:tc>
      </w:tr>
      <w:tr w14:paraId="52261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2269DBE8">
            <w:pPr>
              <w:spacing w:after="0"/>
              <w:ind w:left="720"/>
              <w:contextualSpacing/>
              <w:jc w:val="both"/>
              <w:rPr>
                <w:kern w:val="0"/>
                <w:sz w:val="24"/>
                <w:szCs w:val="24"/>
                <w:lang w:val="en-US"/>
                <w14:ligatures w14:val="none"/>
              </w:rPr>
            </w:pPr>
            <w:r>
              <w:rPr>
                <w:kern w:val="0"/>
                <w:sz w:val="24"/>
                <w:szCs w:val="24"/>
                <w:lang w:val="en-US"/>
                <w14:ligatures w14:val="none"/>
              </w:rPr>
              <w:t>Proiectul de decizie nu contravene Legislatiei Uniunii Europene</w:t>
            </w:r>
          </w:p>
        </w:tc>
      </w:tr>
      <w:tr w14:paraId="6635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1B3F4B39">
            <w:pPr>
              <w:numPr>
                <w:ilvl w:val="0"/>
                <w:numId w:val="4"/>
              </w:numPr>
              <w:spacing w:after="0" w:line="276" w:lineRule="auto"/>
              <w:contextualSpacing/>
              <w:rPr>
                <w:b/>
                <w:kern w:val="0"/>
                <w:sz w:val="24"/>
                <w:szCs w:val="24"/>
                <w:lang w:val="en-US"/>
                <w14:ligatures w14:val="none"/>
              </w:rPr>
            </w:pPr>
            <w:r>
              <w:rPr>
                <w:b/>
                <w:kern w:val="0"/>
                <w:sz w:val="24"/>
                <w:szCs w:val="24"/>
                <w:lang w:val="en-US"/>
                <w14:ligatures w14:val="none"/>
              </w:rPr>
              <w:t>Principalele prevederi ale proiectului și evidențierea elementelor noi</w:t>
            </w:r>
          </w:p>
        </w:tc>
      </w:tr>
      <w:tr w14:paraId="6F35D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32751B26">
            <w:pPr>
              <w:pStyle w:val="23"/>
              <w:numPr>
                <w:ilvl w:val="0"/>
                <w:numId w:val="5"/>
              </w:numPr>
              <w:spacing w:after="0"/>
              <w:rPr>
                <w:kern w:val="0"/>
                <w:sz w:val="24"/>
                <w:szCs w:val="24"/>
                <w:lang w:val="en-US"/>
                <w14:ligatures w14:val="none"/>
              </w:rPr>
            </w:pPr>
            <w:r>
              <w:rPr>
                <w:kern w:val="0"/>
                <w:sz w:val="24"/>
                <w:szCs w:val="24"/>
                <w:lang w:val="en-US"/>
                <w14:ligatures w14:val="none"/>
              </w:rPr>
              <w:t xml:space="preserve">Se propune trecerea unui teren agricol cu nr. cadastral 3828308.073 </w:t>
            </w:r>
            <w:r>
              <w:rPr>
                <w:b/>
                <w:bCs/>
                <w:kern w:val="0"/>
                <w:sz w:val="24"/>
                <w:szCs w:val="24"/>
                <w:lang w:val="en-US"/>
                <w14:ligatures w14:val="none"/>
              </w:rPr>
              <w:t>din domeniul public în domeniul privat</w:t>
            </w:r>
            <w:r>
              <w:rPr>
                <w:kern w:val="0"/>
                <w:sz w:val="24"/>
                <w:szCs w:val="24"/>
                <w:lang w:val="en-US"/>
                <w14:ligatures w14:val="none"/>
              </w:rPr>
              <w:t xml:space="preserve"> al UAT Dorotcaia.</w:t>
            </w:r>
          </w:p>
          <w:p w14:paraId="6CD59430">
            <w:pPr>
              <w:pStyle w:val="23"/>
              <w:numPr>
                <w:ilvl w:val="0"/>
                <w:numId w:val="5"/>
              </w:numPr>
              <w:spacing w:after="0"/>
              <w:rPr>
                <w:b/>
                <w:bCs/>
                <w:i/>
                <w:iCs/>
                <w:kern w:val="0"/>
                <w:sz w:val="24"/>
                <w:szCs w:val="24"/>
                <w:lang w:val="en-US"/>
                <w14:ligatures w14:val="none"/>
              </w:rPr>
            </w:pPr>
            <w:r>
              <w:rPr>
                <w:kern w:val="0"/>
                <w:sz w:val="24"/>
                <w:szCs w:val="24"/>
                <w:lang w:val="en-US"/>
                <w14:ligatures w14:val="none"/>
              </w:rPr>
              <w:t>Se propune  schimbarea modului de folosință a terenului agricol cu nr. cadastral 3828308.073 din modul de folosință (</w:t>
            </w:r>
            <w:r>
              <w:rPr>
                <w:i/>
                <w:iCs/>
                <w:kern w:val="0"/>
                <w:sz w:val="24"/>
                <w:szCs w:val="24"/>
                <w:lang w:val="en-US"/>
                <w14:ligatures w14:val="none"/>
              </w:rPr>
              <w:t>Nu este indicat</w:t>
            </w:r>
            <w:r>
              <w:rPr>
                <w:b/>
                <w:bCs/>
                <w:kern w:val="0"/>
                <w:sz w:val="24"/>
                <w:szCs w:val="24"/>
                <w:lang w:val="en-US"/>
                <w14:ligatures w14:val="none"/>
              </w:rPr>
              <w:t xml:space="preserve">) </w:t>
            </w:r>
            <w:r>
              <w:rPr>
                <w:kern w:val="0"/>
                <w:sz w:val="24"/>
                <w:szCs w:val="24"/>
                <w:lang w:val="en-US"/>
                <w14:ligatures w14:val="none"/>
              </w:rPr>
              <w:t>conform Registrului bunurilor imobile,</w:t>
            </w:r>
            <w:r>
              <w:rPr>
                <w:b/>
                <w:bCs/>
                <w:kern w:val="0"/>
                <w:sz w:val="24"/>
                <w:szCs w:val="24"/>
                <w:lang w:val="en-US"/>
                <w14:ligatures w14:val="none"/>
              </w:rPr>
              <w:t xml:space="preserve"> în modul de folosință</w:t>
            </w:r>
            <w:r>
              <w:rPr>
                <w:kern w:val="0"/>
                <w:sz w:val="24"/>
                <w:szCs w:val="24"/>
                <w:lang w:val="en-US"/>
                <w14:ligatures w14:val="none"/>
              </w:rPr>
              <w:t xml:space="preserve"> -</w:t>
            </w:r>
            <w:r>
              <w:rPr>
                <w:b/>
                <w:bCs/>
                <w:i/>
                <w:iCs/>
                <w:kern w:val="0"/>
                <w:sz w:val="24"/>
                <w:szCs w:val="24"/>
                <w:lang w:val="en-US"/>
                <w14:ligatures w14:val="none"/>
              </w:rPr>
              <w:t>1.2 Terenuri pentru amplasarea infrastructurii agricole.</w:t>
            </w:r>
          </w:p>
          <w:p w14:paraId="15F83C81">
            <w:pPr>
              <w:spacing w:after="0"/>
              <w:rPr>
                <w:i/>
                <w:iCs/>
                <w:kern w:val="0"/>
                <w:sz w:val="24"/>
                <w:szCs w:val="24"/>
                <w:lang w:val="en-US"/>
                <w14:ligatures w14:val="none"/>
              </w:rPr>
            </w:pPr>
          </w:p>
        </w:tc>
      </w:tr>
      <w:tr w14:paraId="478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0075EFE4">
            <w:pPr>
              <w:spacing w:after="0"/>
              <w:ind w:left="360"/>
              <w:rPr>
                <w:b/>
                <w:kern w:val="0"/>
                <w:sz w:val="24"/>
                <w:szCs w:val="24"/>
                <w:lang w:val="ro-RO"/>
                <w14:ligatures w14:val="none"/>
              </w:rPr>
            </w:pPr>
            <w:r>
              <w:rPr>
                <w:b/>
                <w:kern w:val="0"/>
                <w:sz w:val="24"/>
                <w:szCs w:val="24"/>
                <w:lang w:val="ro-RO"/>
                <w14:ligatures w14:val="none"/>
              </w:rPr>
              <w:t>5.  Fundamentarea economico-financiară</w:t>
            </w:r>
          </w:p>
        </w:tc>
      </w:tr>
      <w:tr w14:paraId="7520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304F814D">
            <w:pPr>
              <w:spacing w:after="0"/>
              <w:ind w:left="720"/>
              <w:contextualSpacing/>
              <w:rPr>
                <w:i/>
                <w:kern w:val="0"/>
                <w:sz w:val="24"/>
                <w:szCs w:val="24"/>
                <w:lang w:val="ro-RO"/>
                <w14:ligatures w14:val="none"/>
              </w:rPr>
            </w:pPr>
            <w:r>
              <w:rPr>
                <w:i/>
                <w:kern w:val="0"/>
                <w:sz w:val="24"/>
                <w:szCs w:val="24"/>
                <w:lang w:val="ro-RO"/>
                <w14:ligatures w14:val="none"/>
              </w:rPr>
              <w:t>Proiectul de decizie va fi finantat din bujetul local.</w:t>
            </w:r>
          </w:p>
        </w:tc>
      </w:tr>
      <w:tr w14:paraId="0F29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70D0A3D4">
            <w:pPr>
              <w:spacing w:after="0"/>
              <w:rPr>
                <w:b/>
                <w:kern w:val="0"/>
                <w:sz w:val="24"/>
                <w:szCs w:val="24"/>
                <w:lang w:val="ro-RO"/>
                <w14:ligatures w14:val="none"/>
              </w:rPr>
            </w:pPr>
            <w:r>
              <w:rPr>
                <w:b/>
                <w:kern w:val="0"/>
                <w:sz w:val="24"/>
                <w:szCs w:val="24"/>
                <w:lang w:val="ro-RO"/>
                <w14:ligatures w14:val="none"/>
              </w:rPr>
              <w:t xml:space="preserve">      6.Modul de încorporare a actului în cadrul normativ în vigoare</w:t>
            </w:r>
          </w:p>
        </w:tc>
      </w:tr>
      <w:tr w14:paraId="57FB4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55AFE544">
            <w:pPr>
              <w:spacing w:after="0"/>
              <w:rPr>
                <w:kern w:val="0"/>
                <w:sz w:val="24"/>
                <w:szCs w:val="24"/>
                <w:lang w:val="ro-RO"/>
                <w14:ligatures w14:val="none"/>
              </w:rPr>
            </w:pPr>
            <w:r>
              <w:rPr>
                <w:kern w:val="0"/>
                <w:sz w:val="24"/>
                <w:szCs w:val="24"/>
                <w:lang w:val="en-US"/>
                <w14:ligatures w14:val="none"/>
              </w:rPr>
              <w:t xml:space="preserve">  In temeiul art.14, art.20 din Legea nr.436/2006 privind administratia publica locala, art.9 lit.b) și e), art.25 din Codul Funciar 22/2024 al RM, Anexa la Ordinul ANIF nr.21 din 03.04.2025 cu privire la aprobarea </w:t>
            </w:r>
            <w:r>
              <w:rPr>
                <w:b/>
                <w:bCs/>
                <w:i/>
                <w:iCs/>
                <w:kern w:val="0"/>
                <w:sz w:val="24"/>
                <w:szCs w:val="24"/>
                <w:lang w:val="en-US"/>
                <w14:ligatures w14:val="none"/>
              </w:rPr>
              <w:t>Clasificatorului terenurilor dupa categoria de destinatie si folosinta</w:t>
            </w:r>
            <w:r>
              <w:rPr>
                <w:kern w:val="0"/>
                <w:sz w:val="24"/>
                <w:szCs w:val="24"/>
                <w:lang w:val="en-US"/>
                <w14:ligatures w14:val="none"/>
              </w:rPr>
              <w:t>.</w:t>
            </w:r>
          </w:p>
        </w:tc>
      </w:tr>
      <w:tr w14:paraId="417D3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5E641B6E">
            <w:pPr>
              <w:spacing w:after="0"/>
              <w:ind w:left="360"/>
              <w:rPr>
                <w:kern w:val="0"/>
                <w:sz w:val="24"/>
                <w:szCs w:val="24"/>
                <w:lang w:val="en-US"/>
                <w14:ligatures w14:val="none"/>
              </w:rPr>
            </w:pPr>
            <w:r>
              <w:rPr>
                <w:b/>
                <w:kern w:val="0"/>
                <w:sz w:val="24"/>
                <w:szCs w:val="24"/>
                <w:lang w:val="ro-RO"/>
                <w14:ligatures w14:val="none"/>
              </w:rPr>
              <w:t>7.Avizarea şi consultarea publică a proiectului</w:t>
            </w:r>
          </w:p>
        </w:tc>
      </w:tr>
      <w:tr w14:paraId="6F4C4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7C7D55AA">
            <w:pPr>
              <w:spacing w:after="0"/>
              <w:rPr>
                <w:b/>
                <w:kern w:val="0"/>
                <w:sz w:val="24"/>
                <w:szCs w:val="24"/>
                <w:lang w:val="en-US"/>
                <w14:ligatures w14:val="none"/>
              </w:rPr>
            </w:pPr>
            <w:r>
              <w:rPr>
                <w:kern w:val="0"/>
                <w:sz w:val="24"/>
                <w:szCs w:val="24"/>
                <w:lang w:val="en-US"/>
                <w14:ligatures w14:val="none"/>
              </w:rPr>
              <w:t xml:space="preserve">  </w:t>
            </w:r>
            <w:r>
              <w:rPr>
                <w:i/>
                <w:kern w:val="0"/>
                <w:sz w:val="24"/>
                <w:szCs w:val="24"/>
                <w:lang w:val="ro-RO"/>
                <w14:ligatures w14:val="none"/>
              </w:rPr>
              <w:t xml:space="preserve">Proiectul se propune comisiei consultative de specialitate pentru probleme administrative, economie, buget și finanțe pentru examinare și avizare și Consiliului Local spre aprobare, totodată va fi supus consultării publice, conform art.32 din Legea nr.100 din 22 decembrie 2017 cu privire la actele normative, fiind plasat pe pagina Web, al primăriei Doroțcaia, </w:t>
            </w:r>
            <w:r>
              <w:rPr>
                <w:i/>
                <w:color w:val="44546A"/>
                <w:kern w:val="0"/>
                <w:sz w:val="24"/>
                <w:szCs w:val="24"/>
                <w:u w:val="single"/>
                <w:lang w:val="ro-RO"/>
                <w14:ligatures w14:val="none"/>
              </w:rPr>
              <w:t>www.primariadorotcaia.md,</w:t>
            </w:r>
            <w:r>
              <w:rPr>
                <w:kern w:val="0"/>
                <w:sz w:val="24"/>
                <w:szCs w:val="24"/>
                <w:lang w:val="en-US"/>
                <w14:ligatures w14:val="none"/>
              </w:rPr>
              <w:t xml:space="preserve">  </w:t>
            </w:r>
          </w:p>
        </w:tc>
      </w:tr>
      <w:tr w14:paraId="441A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5BA42B38">
            <w:pPr>
              <w:spacing w:after="0"/>
              <w:ind w:left="360"/>
              <w:rPr>
                <w:b/>
                <w:kern w:val="0"/>
                <w:sz w:val="24"/>
                <w:szCs w:val="24"/>
                <w:lang w:val="en-US"/>
                <w14:ligatures w14:val="none"/>
              </w:rPr>
            </w:pPr>
            <w:r>
              <w:rPr>
                <w:b/>
                <w:kern w:val="0"/>
                <w:sz w:val="24"/>
                <w:szCs w:val="24"/>
                <w:lang w:val="en-US"/>
                <w14:ligatures w14:val="none"/>
              </w:rPr>
              <w:t>8.Consultarea expertizei anticorupție</w:t>
            </w:r>
          </w:p>
        </w:tc>
      </w:tr>
      <w:tr w14:paraId="2AB1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572B1428">
            <w:pPr>
              <w:spacing w:after="0"/>
              <w:ind w:left="720"/>
              <w:contextualSpacing/>
              <w:rPr>
                <w:kern w:val="0"/>
                <w:sz w:val="24"/>
                <w:szCs w:val="24"/>
                <w:lang w:val="en-US"/>
                <w14:ligatures w14:val="none"/>
              </w:rPr>
            </w:pPr>
            <w:r>
              <w:rPr>
                <w:kern w:val="0"/>
                <w:sz w:val="24"/>
                <w:szCs w:val="24"/>
                <w:lang w:val="en-US"/>
                <w14:ligatures w14:val="none"/>
              </w:rPr>
              <w:t>-----------------------------------------</w:t>
            </w:r>
          </w:p>
        </w:tc>
      </w:tr>
      <w:tr w14:paraId="34133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69C7E118">
            <w:pPr>
              <w:spacing w:after="0"/>
              <w:ind w:left="360"/>
              <w:rPr>
                <w:b/>
                <w:kern w:val="0"/>
                <w:sz w:val="24"/>
                <w:szCs w:val="24"/>
                <w:lang w:val="en-US"/>
                <w14:ligatures w14:val="none"/>
              </w:rPr>
            </w:pPr>
            <w:r>
              <w:rPr>
                <w:b/>
                <w:kern w:val="0"/>
                <w:sz w:val="24"/>
                <w:szCs w:val="24"/>
                <w:lang w:val="en-US"/>
                <w14:ligatures w14:val="none"/>
              </w:rPr>
              <w:t>9.Consultarea expertizei de compatibilitate</w:t>
            </w:r>
          </w:p>
        </w:tc>
      </w:tr>
      <w:tr w14:paraId="6699E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5FEEC8CA">
            <w:pPr>
              <w:spacing w:after="0"/>
              <w:ind w:left="720"/>
              <w:contextualSpacing/>
              <w:rPr>
                <w:kern w:val="0"/>
                <w:sz w:val="24"/>
                <w:szCs w:val="24"/>
                <w:lang w:val="en-US"/>
                <w14:ligatures w14:val="none"/>
              </w:rPr>
            </w:pPr>
            <w:r>
              <w:rPr>
                <w:kern w:val="0"/>
                <w:sz w:val="24"/>
                <w:szCs w:val="24"/>
                <w:lang w:val="en-US"/>
                <w14:ligatures w14:val="none"/>
              </w:rPr>
              <w:t>------------------------------------------------</w:t>
            </w:r>
          </w:p>
        </w:tc>
      </w:tr>
      <w:tr w14:paraId="75409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3939B0CE">
            <w:pPr>
              <w:spacing w:after="0"/>
              <w:ind w:left="360"/>
              <w:rPr>
                <w:b/>
                <w:kern w:val="0"/>
                <w:sz w:val="24"/>
                <w:szCs w:val="24"/>
                <w:lang w:val="en-US"/>
                <w14:ligatures w14:val="none"/>
              </w:rPr>
            </w:pPr>
            <w:r>
              <w:rPr>
                <w:b/>
                <w:kern w:val="0"/>
                <w:sz w:val="24"/>
                <w:szCs w:val="24"/>
                <w:lang w:val="en-US"/>
                <w14:ligatures w14:val="none"/>
              </w:rPr>
              <w:t>10.Consultarile expertizei juridice</w:t>
            </w:r>
          </w:p>
        </w:tc>
      </w:tr>
      <w:tr w14:paraId="0BCAE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tcPr>
          <w:p w14:paraId="4A99DD48">
            <w:pPr>
              <w:spacing w:after="0"/>
              <w:ind w:left="720"/>
              <w:contextualSpacing/>
              <w:rPr>
                <w:kern w:val="0"/>
                <w:sz w:val="24"/>
                <w:szCs w:val="24"/>
                <w:lang w:val="en-US"/>
                <w14:ligatures w14:val="none"/>
              </w:rPr>
            </w:pPr>
            <w:r>
              <w:rPr>
                <w:i/>
                <w:kern w:val="0"/>
                <w:sz w:val="24"/>
                <w:szCs w:val="24"/>
                <w:lang w:val="ro-RO"/>
                <w14:ligatures w14:val="none"/>
              </w:rPr>
              <w:t>Proiectul de decizie se încadrează în normele legislației în vigoare</w:t>
            </w:r>
          </w:p>
        </w:tc>
      </w:tr>
    </w:tbl>
    <w:p w14:paraId="025D4B0A">
      <w:pPr>
        <w:spacing w:after="200"/>
        <w:rPr>
          <w:kern w:val="0"/>
          <w:sz w:val="24"/>
          <w:szCs w:val="24"/>
          <w:lang w:val="en-US"/>
          <w14:ligatures w14:val="none"/>
        </w:rPr>
      </w:pPr>
    </w:p>
    <w:p w14:paraId="501461C6">
      <w:pPr>
        <w:spacing w:after="200"/>
        <w:rPr>
          <w:kern w:val="0"/>
          <w:sz w:val="24"/>
          <w:szCs w:val="24"/>
          <w:lang w:val="en-US"/>
          <w14:ligatures w14:val="none"/>
        </w:rPr>
      </w:pPr>
      <w:r>
        <w:rPr>
          <w:kern w:val="0"/>
          <w:sz w:val="24"/>
          <w:szCs w:val="24"/>
          <w:lang w:val="en-US"/>
          <w14:ligatures w14:val="none"/>
        </w:rPr>
        <w:t>Executor: Sp.PRRPF                                                                                         Maria Zavtoniev</w:t>
      </w:r>
    </w:p>
    <w:p w14:paraId="0A5DD8F0">
      <w:pPr>
        <w:spacing w:after="200"/>
        <w:rPr>
          <w:kern w:val="0"/>
          <w:sz w:val="24"/>
          <w:szCs w:val="24"/>
          <w:lang w:val="en-US"/>
          <w14:ligatures w14:val="none"/>
        </w:rPr>
      </w:pPr>
    </w:p>
    <w:p w14:paraId="46C6E17E">
      <w:pPr>
        <w:spacing w:after="200"/>
        <w:rPr>
          <w:kern w:val="0"/>
          <w:sz w:val="24"/>
          <w:szCs w:val="24"/>
          <w:lang w:val="en-US"/>
          <w14:ligatures w14:val="none"/>
        </w:rPr>
      </w:pPr>
    </w:p>
    <w:p w14:paraId="7268BCEB">
      <w:pPr>
        <w:spacing w:after="200"/>
        <w:rPr>
          <w:kern w:val="0"/>
          <w:sz w:val="24"/>
          <w:szCs w:val="24"/>
          <w:lang w:val="en-US"/>
          <w14:ligatures w14:val="none"/>
        </w:rPr>
      </w:pPr>
    </w:p>
    <w:p w14:paraId="0C462DD8">
      <w:pPr>
        <w:spacing w:after="200"/>
        <w:rPr>
          <w:kern w:val="0"/>
          <w:sz w:val="24"/>
          <w:szCs w:val="24"/>
          <w:lang w:val="en-US"/>
          <w14:ligatures w14:val="none"/>
        </w:rPr>
      </w:pPr>
    </w:p>
    <w:p w14:paraId="26A9B9E3">
      <w:pPr>
        <w:spacing w:after="200"/>
        <w:rPr>
          <w:kern w:val="0"/>
          <w:sz w:val="24"/>
          <w:szCs w:val="24"/>
          <w:lang w:val="en-US"/>
          <w14:ligatures w14:val="none"/>
        </w:rPr>
      </w:pPr>
    </w:p>
    <w:p w14:paraId="09898371">
      <w:pPr>
        <w:spacing w:after="200"/>
        <w:rPr>
          <w:kern w:val="0"/>
          <w:sz w:val="24"/>
          <w:szCs w:val="24"/>
          <w:lang w:val="en-US"/>
          <w14:ligatures w14:val="none"/>
        </w:rPr>
      </w:pPr>
    </w:p>
    <w:p w14:paraId="3020BAD2">
      <w:pPr>
        <w:spacing w:after="200"/>
        <w:rPr>
          <w:kern w:val="0"/>
          <w:sz w:val="24"/>
          <w:szCs w:val="24"/>
          <w:lang w:val="en-US"/>
          <w14:ligatures w14:val="none"/>
        </w:rPr>
      </w:pPr>
    </w:p>
    <w:p w14:paraId="6E5BF02A">
      <w:pPr>
        <w:spacing w:after="0"/>
        <w:ind w:firstLine="709"/>
        <w:jc w:val="center"/>
        <w:rPr>
          <w:rFonts w:hint="default"/>
          <w:sz w:val="24"/>
          <w:szCs w:val="24"/>
          <w:lang w:val="ro-RO"/>
        </w:rPr>
      </w:pPr>
      <w:r>
        <w:rPr>
          <w:rFonts w:hint="default"/>
          <w:sz w:val="24"/>
          <w:szCs w:val="24"/>
          <w:lang w:val="ro-RO"/>
        </w:rPr>
        <w:t xml:space="preserve">                                                                                                                PROIECT:</w:t>
      </w:r>
    </w:p>
    <w:p w14:paraId="2D1B6891">
      <w:pPr>
        <w:spacing w:after="0"/>
        <w:jc w:val="both"/>
        <w:rPr>
          <w:rFonts w:hint="default"/>
          <w:sz w:val="24"/>
          <w:szCs w:val="24"/>
          <w:lang w:val="ro-RO"/>
        </w:rPr>
      </w:pPr>
    </w:p>
    <w:p w14:paraId="7504418F">
      <w:pPr>
        <w:jc w:val="both"/>
        <w:rPr>
          <w:rFonts w:hint="default"/>
          <w:bCs/>
          <w:sz w:val="24"/>
          <w:szCs w:val="24"/>
          <w:lang w:val="ro-RO"/>
        </w:rPr>
      </w:pPr>
      <w:r>
        <w:rPr>
          <w:bCs/>
          <w:sz w:val="22"/>
          <w:szCs w:val="22"/>
        </w:rPr>
        <w:t xml:space="preserve">            </w:t>
      </w:r>
      <w:r>
        <w:rPr>
          <w:rFonts w:hint="default"/>
          <w:bCs/>
          <w:sz w:val="22"/>
          <w:szCs w:val="22"/>
          <w:lang w:val="ro-RO"/>
        </w:rPr>
        <w:t xml:space="preserve">                                                             </w:t>
      </w:r>
      <w:r>
        <w:rPr>
          <w:bCs/>
          <w:sz w:val="24"/>
          <w:szCs w:val="24"/>
        </w:rPr>
        <w:t xml:space="preserve">DECIZIE nr. </w:t>
      </w:r>
      <w:r>
        <w:rPr>
          <w:rFonts w:hint="default"/>
          <w:bCs/>
          <w:sz w:val="24"/>
          <w:szCs w:val="24"/>
          <w:lang w:val="ro-RO"/>
        </w:rPr>
        <w:t>6/4</w:t>
      </w:r>
    </w:p>
    <w:p w14:paraId="55B94A34">
      <w:pPr>
        <w:ind w:firstLine="4080" w:firstLineChars="1700"/>
        <w:jc w:val="both"/>
        <w:rPr>
          <w:rFonts w:hint="default"/>
          <w:bCs/>
          <w:sz w:val="24"/>
          <w:szCs w:val="24"/>
          <w:lang w:val="ro-RO"/>
        </w:rPr>
      </w:pPr>
      <w:r>
        <w:rPr>
          <w:bCs/>
          <w:sz w:val="24"/>
          <w:szCs w:val="24"/>
        </w:rPr>
        <w:t xml:space="preserve">din </w:t>
      </w:r>
      <w:r>
        <w:rPr>
          <w:rFonts w:hint="default"/>
          <w:bCs/>
          <w:sz w:val="24"/>
          <w:szCs w:val="24"/>
          <w:lang w:val="ro-RO"/>
        </w:rPr>
        <w:t>__________</w:t>
      </w:r>
    </w:p>
    <w:p w14:paraId="7AC98E47">
      <w:pPr>
        <w:spacing w:after="200"/>
        <w:rPr>
          <w:kern w:val="0"/>
          <w:sz w:val="24"/>
          <w:szCs w:val="24"/>
          <w:lang w:val="en-US"/>
          <w14:ligatures w14:val="none"/>
        </w:rPr>
      </w:pPr>
    </w:p>
    <w:p w14:paraId="39998F17">
      <w:pPr>
        <w:ind w:hanging="142"/>
        <w:jc w:val="both"/>
        <w:rPr>
          <w:rFonts w:eastAsiaTheme="minorHAnsi" w:cstheme="minorBidi"/>
          <w:iCs/>
          <w:sz w:val="24"/>
          <w:szCs w:val="24"/>
          <w:lang w:val="pt-BR"/>
        </w:rPr>
      </w:pPr>
      <w:r>
        <w:rPr>
          <w:rFonts w:eastAsiaTheme="minorHAnsi" w:cstheme="minorBidi"/>
          <w:iCs/>
          <w:sz w:val="24"/>
          <w:szCs w:val="24"/>
          <w:lang w:val="pt-BR"/>
        </w:rPr>
        <w:t xml:space="preserve">Cu privire la modificarea modului de </w:t>
      </w:r>
    </w:p>
    <w:p w14:paraId="53132DBC">
      <w:pPr>
        <w:ind w:hanging="142"/>
        <w:jc w:val="both"/>
        <w:rPr>
          <w:rFonts w:eastAsiaTheme="minorHAnsi" w:cstheme="minorBidi"/>
          <w:iCs/>
          <w:sz w:val="24"/>
          <w:szCs w:val="24"/>
          <w:lang w:val="pt-BR"/>
        </w:rPr>
      </w:pPr>
      <w:r>
        <w:rPr>
          <w:rFonts w:eastAsiaTheme="minorHAnsi" w:cstheme="minorBidi"/>
          <w:iCs/>
          <w:sz w:val="24"/>
          <w:szCs w:val="24"/>
          <w:lang w:val="pt-BR"/>
        </w:rPr>
        <w:t>folosinţă a terenu</w:t>
      </w:r>
      <w:r>
        <w:rPr>
          <w:rFonts w:hint="default" w:eastAsiaTheme="minorHAnsi" w:cstheme="minorBidi"/>
          <w:iCs/>
          <w:sz w:val="24"/>
          <w:szCs w:val="24"/>
          <w:lang w:val="ro-RO"/>
        </w:rPr>
        <w:t>rilor</w:t>
      </w:r>
      <w:r>
        <w:rPr>
          <w:rFonts w:eastAsiaTheme="minorHAnsi" w:cstheme="minorBidi"/>
          <w:iCs/>
          <w:sz w:val="24"/>
          <w:szCs w:val="24"/>
          <w:lang w:val="pt-BR"/>
        </w:rPr>
        <w:t xml:space="preserve"> proprietate privată</w:t>
      </w:r>
    </w:p>
    <w:p w14:paraId="21CE70F9">
      <w:pPr>
        <w:spacing w:line="276" w:lineRule="auto"/>
        <w:ind w:right="-144" w:hanging="142"/>
        <w:jc w:val="both"/>
        <w:rPr>
          <w:bCs/>
          <w:iCs/>
          <w:sz w:val="24"/>
          <w:szCs w:val="24"/>
          <w:lang w:val="pt-BR"/>
        </w:rPr>
      </w:pPr>
    </w:p>
    <w:p w14:paraId="3105E7D9">
      <w:pPr>
        <w:spacing w:line="276" w:lineRule="auto"/>
        <w:ind w:left="-142" w:right="-144" w:hanging="142"/>
        <w:jc w:val="both"/>
        <w:rPr>
          <w:sz w:val="24"/>
          <w:szCs w:val="24"/>
          <w:lang w:val="pt-BR"/>
        </w:rPr>
      </w:pPr>
      <w:r>
        <w:rPr>
          <w:rFonts w:eastAsiaTheme="minorHAnsi" w:cstheme="minorBidi"/>
          <w:sz w:val="24"/>
          <w:szCs w:val="24"/>
          <w:lang w:val="pt-BR"/>
        </w:rPr>
        <w:t xml:space="preserve">  </w:t>
      </w:r>
      <w:r>
        <w:rPr>
          <w:sz w:val="24"/>
          <w:szCs w:val="24"/>
          <w:lang w:val="pt-BR"/>
        </w:rPr>
        <w:t xml:space="preserve">     În temeiul Legii privind administratia publica locala nr.436/2006, Codului Funciar  nr.22/2024, art.23 alin.(2) lit.m) a Ordinului Agenţei Naţionale de Îmbunătăţire Funciară nr.21/2025, Clasificatorul terenurilor după categoria de destinație și folosință, potrivit Ordinului nr.52 din 29 mai 2025, Tabel de corelare a categoriei de destinație și modul de folosință, având în vedere cererea proprietarului cet.</w:t>
      </w:r>
      <w:r>
        <w:rPr>
          <w:rFonts w:hint="default"/>
          <w:sz w:val="24"/>
          <w:szCs w:val="24"/>
          <w:lang w:val="ro-RO"/>
        </w:rPr>
        <w:t xml:space="preserve"> P.A.</w:t>
      </w:r>
      <w:r>
        <w:rPr>
          <w:sz w:val="24"/>
          <w:szCs w:val="24"/>
          <w:lang w:val="pt-BR"/>
        </w:rPr>
        <w:t xml:space="preserve"> şi examinând informaţia prezentată de dna M.Zavtoniev, sp.principal în domeniul RRPF, Consiliul local DECIDE:</w:t>
      </w:r>
    </w:p>
    <w:p w14:paraId="6A3C9776">
      <w:pPr>
        <w:spacing w:line="276" w:lineRule="auto"/>
        <w:ind w:left="-142" w:right="-144" w:hanging="142"/>
        <w:jc w:val="both"/>
        <w:rPr>
          <w:sz w:val="24"/>
          <w:szCs w:val="24"/>
          <w:lang w:val="pt-BR"/>
        </w:rPr>
      </w:pPr>
    </w:p>
    <w:p w14:paraId="5853FF8A">
      <w:pPr>
        <w:spacing w:line="276" w:lineRule="auto"/>
        <w:ind w:left="220" w:leftChars="110" w:right="-144" w:firstLine="72" w:firstLineChars="30"/>
        <w:jc w:val="both"/>
        <w:rPr>
          <w:rFonts w:hint="default"/>
          <w:sz w:val="24"/>
          <w:szCs w:val="24"/>
          <w:lang w:val="ro-RO"/>
        </w:rPr>
      </w:pPr>
      <w:r>
        <w:rPr>
          <w:rFonts w:hint="default"/>
          <w:sz w:val="24"/>
          <w:szCs w:val="24"/>
          <w:lang w:val="ro-RO"/>
        </w:rPr>
        <w:t>1.</w:t>
      </w:r>
      <w:r>
        <w:rPr>
          <w:sz w:val="24"/>
          <w:szCs w:val="24"/>
          <w:lang w:val="pt-BR"/>
        </w:rPr>
        <w:t>Se acceptă modificarea modului de folosință a  terenu</w:t>
      </w:r>
      <w:r>
        <w:rPr>
          <w:rFonts w:hint="default"/>
          <w:sz w:val="24"/>
          <w:szCs w:val="24"/>
          <w:lang w:val="ro-RO"/>
        </w:rPr>
        <w:t>rilor</w:t>
      </w:r>
      <w:r>
        <w:rPr>
          <w:sz w:val="24"/>
          <w:szCs w:val="24"/>
          <w:lang w:val="pt-BR"/>
        </w:rPr>
        <w:t xml:space="preserve"> proprietate privata a cet.</w:t>
      </w:r>
      <w:r>
        <w:rPr>
          <w:rFonts w:hint="default"/>
          <w:sz w:val="24"/>
          <w:szCs w:val="24"/>
          <w:lang w:val="ro-RO"/>
        </w:rPr>
        <w:t xml:space="preserve"> P.A.</w:t>
      </w:r>
    </w:p>
    <w:p w14:paraId="4017146E">
      <w:pPr>
        <w:numPr>
          <w:ilvl w:val="0"/>
          <w:numId w:val="0"/>
        </w:numPr>
        <w:spacing w:after="0"/>
        <w:ind w:leftChars="100" w:firstLine="120" w:firstLineChars="50"/>
        <w:jc w:val="both"/>
        <w:rPr>
          <w:i/>
          <w:iCs/>
          <w:sz w:val="24"/>
          <w:szCs w:val="24"/>
          <w:lang w:val="en-US"/>
        </w:rPr>
      </w:pPr>
      <w:r>
        <w:rPr>
          <w:rFonts w:hint="default"/>
          <w:sz w:val="24"/>
          <w:szCs w:val="24"/>
          <w:lang w:val="ro-RO"/>
        </w:rPr>
        <w:t>*</w:t>
      </w:r>
      <w:r>
        <w:rPr>
          <w:sz w:val="24"/>
          <w:szCs w:val="24"/>
          <w:lang w:val="en-US"/>
        </w:rPr>
        <w:t>Teren cu nr. cadastral - 3828113.001cu suprafața de 1,2262</w:t>
      </w:r>
      <w:r>
        <w:rPr>
          <w:rFonts w:hint="default"/>
          <w:sz w:val="24"/>
          <w:szCs w:val="24"/>
          <w:lang w:val="ro-RO"/>
        </w:rPr>
        <w:t xml:space="preserve"> </w:t>
      </w:r>
      <w:r>
        <w:rPr>
          <w:sz w:val="24"/>
          <w:szCs w:val="24"/>
          <w:lang w:val="en-US"/>
        </w:rPr>
        <w:t>ha, cu categoria de destinați</w:t>
      </w:r>
      <w:r>
        <w:rPr>
          <w:rFonts w:hint="default"/>
          <w:sz w:val="24"/>
          <w:szCs w:val="24"/>
          <w:lang w:val="ro-RO"/>
        </w:rPr>
        <w:t>e</w:t>
      </w:r>
      <w:r>
        <w:rPr>
          <w:sz w:val="24"/>
          <w:szCs w:val="24"/>
          <w:lang w:val="en-US"/>
        </w:rPr>
        <w:t xml:space="preserve"> –</w:t>
      </w:r>
      <w:r>
        <w:rPr>
          <w:i/>
          <w:iCs/>
          <w:sz w:val="24"/>
          <w:szCs w:val="24"/>
          <w:lang w:val="en-US"/>
        </w:rPr>
        <w:t>Terenuri cu destinatie agricolă:</w:t>
      </w:r>
    </w:p>
    <w:p w14:paraId="1902F221">
      <w:pPr>
        <w:spacing w:after="0"/>
        <w:jc w:val="both"/>
        <w:rPr>
          <w:i/>
          <w:iCs/>
          <w:sz w:val="24"/>
          <w:szCs w:val="24"/>
          <w:lang w:val="ro-RO"/>
        </w:rPr>
      </w:pPr>
      <w:r>
        <w:rPr>
          <w:b/>
          <w:bCs/>
          <w:sz w:val="24"/>
          <w:szCs w:val="24"/>
          <w:lang w:val="ro-RO"/>
        </w:rPr>
        <w:t xml:space="preserve">din </w:t>
      </w:r>
      <w:r>
        <w:rPr>
          <w:sz w:val="24"/>
          <w:szCs w:val="24"/>
          <w:lang w:val="ro-RO"/>
        </w:rPr>
        <w:t>teren cu modul de</w:t>
      </w:r>
      <w:r>
        <w:rPr>
          <w:rFonts w:hint="default"/>
          <w:sz w:val="24"/>
          <w:szCs w:val="24"/>
          <w:lang w:val="ro-RO"/>
        </w:rPr>
        <w:t xml:space="preserve"> </w:t>
      </w:r>
      <w:r>
        <w:rPr>
          <w:sz w:val="24"/>
          <w:szCs w:val="24"/>
          <w:lang w:val="ro-RO"/>
        </w:rPr>
        <w:t>folosință</w:t>
      </w:r>
      <w:r>
        <w:rPr>
          <w:rFonts w:hint="default"/>
          <w:sz w:val="24"/>
          <w:szCs w:val="24"/>
          <w:lang w:val="ro-RO"/>
        </w:rPr>
        <w:t xml:space="preserve"> - </w:t>
      </w:r>
      <w:r>
        <w:rPr>
          <w:i/>
          <w:iCs/>
          <w:sz w:val="24"/>
          <w:szCs w:val="24"/>
          <w:lang w:val="ro-RO"/>
        </w:rPr>
        <w:t xml:space="preserve">nu este indicat, </w:t>
      </w:r>
      <w:r>
        <w:rPr>
          <w:sz w:val="24"/>
          <w:szCs w:val="24"/>
          <w:lang w:val="ro-RO"/>
        </w:rPr>
        <w:t>conform datelor din Registrul bunurilor imobile</w:t>
      </w:r>
      <w:r>
        <w:rPr>
          <w:rFonts w:hint="default"/>
          <w:sz w:val="24"/>
          <w:szCs w:val="24"/>
          <w:lang w:val="ro-RO"/>
        </w:rPr>
        <w:t>,</w:t>
      </w:r>
      <w:r>
        <w:rPr>
          <w:b/>
          <w:bCs/>
          <w:sz w:val="24"/>
          <w:szCs w:val="24"/>
          <w:lang w:val="ro-RO"/>
        </w:rPr>
        <w:t xml:space="preserve"> </w:t>
      </w:r>
    </w:p>
    <w:p w14:paraId="5743158B">
      <w:pPr>
        <w:spacing w:after="0"/>
        <w:jc w:val="both"/>
        <w:rPr>
          <w:b/>
          <w:bCs/>
          <w:i/>
          <w:iCs/>
          <w:sz w:val="24"/>
          <w:szCs w:val="24"/>
          <w:lang w:val="ro-RO"/>
        </w:rPr>
      </w:pPr>
      <w:r>
        <w:rPr>
          <w:b/>
          <w:bCs/>
          <w:sz w:val="24"/>
          <w:szCs w:val="24"/>
          <w:lang w:val="ro-RO"/>
        </w:rPr>
        <w:t xml:space="preserve">în </w:t>
      </w:r>
      <w:r>
        <w:rPr>
          <w:sz w:val="24"/>
          <w:szCs w:val="24"/>
          <w:lang w:val="ro-RO"/>
        </w:rPr>
        <w:t xml:space="preserve">teren cu modul de folosință – </w:t>
      </w:r>
      <w:r>
        <w:rPr>
          <w:b/>
          <w:bCs/>
          <w:i/>
          <w:iCs/>
          <w:sz w:val="24"/>
          <w:szCs w:val="24"/>
          <w:lang w:val="ro-RO"/>
        </w:rPr>
        <w:t>1.13</w:t>
      </w:r>
      <w:r>
        <w:rPr>
          <w:b/>
          <w:bCs/>
          <w:sz w:val="24"/>
          <w:szCs w:val="24"/>
          <w:lang w:val="ro-RO"/>
        </w:rPr>
        <w:t xml:space="preserve"> </w:t>
      </w:r>
      <w:r>
        <w:rPr>
          <w:b/>
          <w:bCs/>
          <w:i/>
          <w:iCs/>
          <w:sz w:val="24"/>
          <w:szCs w:val="24"/>
          <w:lang w:val="ro-RO"/>
        </w:rPr>
        <w:t>Teren pentru amplasarea pensiunilor agroturistice.</w:t>
      </w:r>
    </w:p>
    <w:p w14:paraId="76BA3BFC">
      <w:pPr>
        <w:spacing w:after="0"/>
        <w:ind w:firstLine="360" w:firstLineChars="150"/>
        <w:jc w:val="both"/>
        <w:rPr>
          <w:i/>
          <w:iCs/>
          <w:sz w:val="24"/>
          <w:szCs w:val="24"/>
          <w:lang w:val="en-US"/>
        </w:rPr>
      </w:pPr>
      <w:r>
        <w:rPr>
          <w:rFonts w:hint="default"/>
          <w:sz w:val="24"/>
          <w:szCs w:val="24"/>
          <w:lang w:val="ro-RO"/>
        </w:rPr>
        <w:t xml:space="preserve">* </w:t>
      </w:r>
      <w:r>
        <w:rPr>
          <w:sz w:val="24"/>
          <w:szCs w:val="24"/>
          <w:lang w:val="en-US"/>
        </w:rPr>
        <w:t>Teren cu nr. cadastral - 3828113.002</w:t>
      </w:r>
      <w:r>
        <w:rPr>
          <w:rFonts w:hint="default"/>
          <w:sz w:val="24"/>
          <w:szCs w:val="24"/>
          <w:lang w:val="ro-RO"/>
        </w:rPr>
        <w:t xml:space="preserve"> </w:t>
      </w:r>
      <w:r>
        <w:rPr>
          <w:sz w:val="24"/>
          <w:szCs w:val="24"/>
          <w:lang w:val="en-US"/>
        </w:rPr>
        <w:t>cu suprafața de 0.5218</w:t>
      </w:r>
      <w:r>
        <w:rPr>
          <w:rFonts w:hint="default"/>
          <w:sz w:val="24"/>
          <w:szCs w:val="24"/>
          <w:lang w:val="ro-RO"/>
        </w:rPr>
        <w:t xml:space="preserve"> </w:t>
      </w:r>
      <w:r>
        <w:rPr>
          <w:sz w:val="24"/>
          <w:szCs w:val="24"/>
          <w:lang w:val="en-US"/>
        </w:rPr>
        <w:t>ha, cu categoria de destinați</w:t>
      </w:r>
      <w:r>
        <w:rPr>
          <w:rFonts w:hint="default"/>
          <w:sz w:val="24"/>
          <w:szCs w:val="24"/>
          <w:lang w:val="ro-RO"/>
        </w:rPr>
        <w:t>e</w:t>
      </w:r>
      <w:r>
        <w:rPr>
          <w:sz w:val="24"/>
          <w:szCs w:val="24"/>
          <w:lang w:val="en-US"/>
        </w:rPr>
        <w:t xml:space="preserve"> – </w:t>
      </w:r>
      <w:r>
        <w:rPr>
          <w:i/>
          <w:iCs/>
          <w:sz w:val="24"/>
          <w:szCs w:val="24"/>
          <w:lang w:val="en-US"/>
        </w:rPr>
        <w:t>Terenuri cu destinatie agricolă:</w:t>
      </w:r>
    </w:p>
    <w:p w14:paraId="3EB00961">
      <w:pPr>
        <w:spacing w:after="0"/>
        <w:jc w:val="both"/>
        <w:rPr>
          <w:i/>
          <w:iCs/>
          <w:sz w:val="24"/>
          <w:szCs w:val="24"/>
          <w:lang w:val="ro-RO"/>
        </w:rPr>
      </w:pPr>
      <w:r>
        <w:rPr>
          <w:b/>
          <w:bCs/>
          <w:sz w:val="24"/>
          <w:szCs w:val="24"/>
          <w:lang w:val="ro-RO"/>
        </w:rPr>
        <w:t xml:space="preserve">din </w:t>
      </w:r>
      <w:r>
        <w:rPr>
          <w:sz w:val="24"/>
          <w:szCs w:val="24"/>
          <w:lang w:val="ro-RO"/>
        </w:rPr>
        <w:t>teren cu modul de folosință</w:t>
      </w:r>
      <w:r>
        <w:rPr>
          <w:rFonts w:hint="default"/>
          <w:sz w:val="24"/>
          <w:szCs w:val="24"/>
          <w:lang w:val="ro-RO"/>
        </w:rPr>
        <w:t xml:space="preserve"> - </w:t>
      </w:r>
      <w:r>
        <w:rPr>
          <w:i/>
          <w:iCs/>
          <w:sz w:val="24"/>
          <w:szCs w:val="24"/>
          <w:lang w:val="ro-RO"/>
        </w:rPr>
        <w:t xml:space="preserve">nu este indicat, </w:t>
      </w:r>
      <w:r>
        <w:rPr>
          <w:sz w:val="24"/>
          <w:szCs w:val="24"/>
          <w:lang w:val="ro-RO"/>
        </w:rPr>
        <w:t>conform datelor din Registrul bunurilor imobile</w:t>
      </w:r>
      <w:r>
        <w:rPr>
          <w:rFonts w:hint="default"/>
          <w:sz w:val="24"/>
          <w:szCs w:val="24"/>
          <w:lang w:val="ro-RO"/>
        </w:rPr>
        <w:t>,</w:t>
      </w:r>
      <w:r>
        <w:rPr>
          <w:b/>
          <w:bCs/>
          <w:sz w:val="24"/>
          <w:szCs w:val="24"/>
          <w:lang w:val="ro-RO"/>
        </w:rPr>
        <w:t xml:space="preserve"> </w:t>
      </w:r>
    </w:p>
    <w:p w14:paraId="13AF9571">
      <w:pPr>
        <w:ind w:left="-142" w:firstLine="120" w:firstLineChars="50"/>
        <w:jc w:val="both"/>
        <w:rPr>
          <w:rFonts w:hint="default"/>
          <w:b/>
          <w:bCs/>
          <w:i/>
          <w:iCs/>
          <w:sz w:val="24"/>
          <w:szCs w:val="24"/>
          <w:lang w:val="ro-RO"/>
        </w:rPr>
      </w:pPr>
      <w:r>
        <w:rPr>
          <w:b/>
          <w:bCs/>
          <w:sz w:val="24"/>
          <w:szCs w:val="24"/>
          <w:lang w:val="ro-RO"/>
        </w:rPr>
        <w:t xml:space="preserve">în </w:t>
      </w:r>
      <w:r>
        <w:rPr>
          <w:sz w:val="24"/>
          <w:szCs w:val="24"/>
          <w:lang w:val="ro-RO"/>
        </w:rPr>
        <w:t xml:space="preserve">teren cu modul de folosință – </w:t>
      </w:r>
      <w:r>
        <w:rPr>
          <w:b/>
          <w:bCs/>
          <w:i/>
          <w:iCs/>
          <w:sz w:val="24"/>
          <w:szCs w:val="24"/>
          <w:lang w:val="ro-RO"/>
        </w:rPr>
        <w:t>1.13</w:t>
      </w:r>
      <w:r>
        <w:rPr>
          <w:b/>
          <w:bCs/>
          <w:sz w:val="24"/>
          <w:szCs w:val="24"/>
          <w:lang w:val="ro-RO"/>
        </w:rPr>
        <w:t xml:space="preserve"> </w:t>
      </w:r>
      <w:r>
        <w:rPr>
          <w:b/>
          <w:bCs/>
          <w:i/>
          <w:iCs/>
          <w:sz w:val="24"/>
          <w:szCs w:val="24"/>
          <w:lang w:val="ro-RO"/>
        </w:rPr>
        <w:t>Teren pentru amplasarea pensiunilor agroturistice.</w:t>
      </w:r>
      <w:r>
        <w:rPr>
          <w:sz w:val="24"/>
          <w:szCs w:val="24"/>
          <w:lang w:val="pt-BR"/>
        </w:rPr>
        <w:t xml:space="preserve"> </w:t>
      </w:r>
    </w:p>
    <w:p w14:paraId="4AE52C61">
      <w:pPr>
        <w:spacing w:line="276" w:lineRule="auto"/>
        <w:ind w:left="-22" w:leftChars="-71" w:hanging="120" w:hangingChars="50"/>
        <w:rPr>
          <w:sz w:val="24"/>
          <w:szCs w:val="24"/>
          <w:lang w:val="zh-CN" w:eastAsia="ar-SA"/>
        </w:rPr>
      </w:pPr>
      <w:r>
        <w:rPr>
          <w:rFonts w:eastAsiaTheme="minorHAnsi" w:cstheme="minorBidi"/>
          <w:b/>
          <w:bCs/>
          <w:i/>
          <w:iCs/>
          <w:sz w:val="24"/>
          <w:szCs w:val="24"/>
        </w:rPr>
        <w:t xml:space="preserve">      </w:t>
      </w:r>
      <w:r>
        <w:rPr>
          <w:sz w:val="24"/>
          <w:szCs w:val="24"/>
          <w:lang w:val="zh-CN" w:eastAsia="ar-SA"/>
        </w:rPr>
        <w:t>2. Se solicită IP „Cadastrul Bunurilor Imobile” să opereze modificările de rigoare în Registrul Bunurilor Imobile.</w:t>
      </w:r>
    </w:p>
    <w:p w14:paraId="2FF4C895">
      <w:pPr>
        <w:spacing w:line="276" w:lineRule="auto"/>
        <w:ind w:left="98" w:leftChars="49" w:firstLine="48" w:firstLineChars="20"/>
        <w:rPr>
          <w:sz w:val="24"/>
          <w:szCs w:val="24"/>
          <w:lang w:val="zh-CN" w:eastAsia="ar-SA"/>
        </w:rPr>
      </w:pPr>
      <w:r>
        <w:rPr>
          <w:sz w:val="24"/>
          <w:szCs w:val="24"/>
          <w:lang w:val="zh-CN" w:eastAsia="ar-SA"/>
        </w:rPr>
        <w:t xml:space="preserve">    3. Responsabil de executarea prevederilor prezentei decizii se desemnează dna M.Zavtoniev,</w:t>
      </w:r>
    </w:p>
    <w:p w14:paraId="54E4740E">
      <w:pPr>
        <w:spacing w:line="276" w:lineRule="auto"/>
        <w:rPr>
          <w:sz w:val="24"/>
          <w:szCs w:val="24"/>
          <w:lang w:val="zh-CN" w:eastAsia="ar-SA"/>
        </w:rPr>
      </w:pPr>
      <w:r>
        <w:rPr>
          <w:sz w:val="24"/>
          <w:szCs w:val="24"/>
          <w:lang w:val="zh-CN" w:eastAsia="ar-SA"/>
        </w:rPr>
        <w:t>sp.principal în domeniul RRPF.</w:t>
      </w:r>
    </w:p>
    <w:p w14:paraId="5B452FBA">
      <w:pPr>
        <w:spacing w:line="276" w:lineRule="auto"/>
        <w:ind w:left="-22" w:leftChars="-71" w:hanging="120" w:hangingChars="50"/>
        <w:rPr>
          <w:sz w:val="24"/>
          <w:szCs w:val="24"/>
          <w:lang w:val="zh-CN" w:eastAsia="ar-SA"/>
        </w:rPr>
      </w:pPr>
      <w:r>
        <w:rPr>
          <w:sz w:val="24"/>
          <w:szCs w:val="24"/>
          <w:lang w:val="zh-CN" w:eastAsia="ar-SA"/>
        </w:rPr>
        <w:t xml:space="preserve">      4. Controlul asupra executării prezentei decizii se pune în sarcina dlui V.Berzan, primarul localităţii.</w:t>
      </w:r>
    </w:p>
    <w:p w14:paraId="0844C8F7">
      <w:pPr>
        <w:spacing w:line="276" w:lineRule="auto"/>
        <w:rPr>
          <w:sz w:val="24"/>
          <w:szCs w:val="24"/>
          <w:lang w:val="zh-CN" w:eastAsia="ar-SA"/>
        </w:rPr>
      </w:pPr>
    </w:p>
    <w:p w14:paraId="5D728958">
      <w:pPr>
        <w:spacing w:line="276" w:lineRule="auto"/>
        <w:ind w:left="-142" w:right="-144"/>
        <w:jc w:val="both"/>
        <w:rPr>
          <w:sz w:val="24"/>
          <w:szCs w:val="24"/>
          <w:lang w:val="zh-CN"/>
        </w:rPr>
      </w:pPr>
      <w:r>
        <w:rPr>
          <w:rFonts w:hint="default"/>
          <w:sz w:val="24"/>
          <w:szCs w:val="24"/>
          <w:lang w:val="ro-RO" w:eastAsia="ar-SA"/>
        </w:rPr>
        <w:t xml:space="preserve"> </w:t>
      </w:r>
      <w:r>
        <w:rPr>
          <w:sz w:val="24"/>
          <w:szCs w:val="24"/>
          <w:lang w:val="zh-CN"/>
        </w:rPr>
        <w:t>Secretarul Consiliului local                                                                   Diordiev Nina</w:t>
      </w:r>
    </w:p>
    <w:p w14:paraId="0E0BD854">
      <w:pPr>
        <w:spacing w:line="276" w:lineRule="auto"/>
        <w:ind w:left="-22" w:leftChars="-71" w:right="-144" w:hanging="120" w:hangingChars="50"/>
        <w:jc w:val="both"/>
        <w:rPr>
          <w:sz w:val="24"/>
          <w:szCs w:val="24"/>
          <w:lang w:val="zh-CN"/>
        </w:rPr>
      </w:pPr>
      <w:r>
        <w:rPr>
          <w:sz w:val="24"/>
          <w:szCs w:val="24"/>
          <w:lang w:val="zh-CN"/>
        </w:rPr>
        <w:br w:type="textWrapping"/>
      </w:r>
      <w:r>
        <w:rPr>
          <w:sz w:val="24"/>
          <w:szCs w:val="24"/>
          <w:lang w:val="zh-CN"/>
        </w:rPr>
        <w:t>Coordonat:</w:t>
      </w:r>
    </w:p>
    <w:p w14:paraId="7776BC72">
      <w:pPr>
        <w:spacing w:line="276" w:lineRule="auto"/>
        <w:ind w:left="-142" w:right="-144" w:firstLine="120" w:firstLineChars="50"/>
        <w:jc w:val="both"/>
        <w:rPr>
          <w:sz w:val="24"/>
          <w:szCs w:val="24"/>
          <w:lang w:val="zh-CN"/>
        </w:rPr>
      </w:pPr>
      <w:r>
        <w:rPr>
          <w:sz w:val="24"/>
          <w:szCs w:val="24"/>
          <w:lang w:val="zh-CN"/>
        </w:rPr>
        <w:t>Sp.principal în domeniul RRPF                                                            Zavtoniev Maria</w:t>
      </w:r>
    </w:p>
    <w:p w14:paraId="007F7AAD">
      <w:pPr>
        <w:spacing w:line="276" w:lineRule="auto"/>
        <w:ind w:left="-142" w:right="-144" w:firstLine="120" w:firstLineChars="50"/>
        <w:jc w:val="both"/>
        <w:rPr>
          <w:sz w:val="24"/>
          <w:szCs w:val="24"/>
          <w:lang w:val="zh-CN"/>
        </w:rPr>
      </w:pPr>
    </w:p>
    <w:p w14:paraId="14F06E7D">
      <w:pPr>
        <w:spacing w:line="276" w:lineRule="auto"/>
        <w:ind w:left="-142" w:right="-144" w:firstLine="120" w:firstLineChars="50"/>
        <w:jc w:val="both"/>
        <w:rPr>
          <w:sz w:val="24"/>
          <w:szCs w:val="24"/>
          <w:lang w:val="zh-CN"/>
        </w:rPr>
      </w:pPr>
    </w:p>
    <w:p w14:paraId="1A76C4B9">
      <w:pPr>
        <w:spacing w:line="276" w:lineRule="auto"/>
        <w:ind w:left="-142" w:right="-144" w:firstLine="120" w:firstLineChars="50"/>
        <w:jc w:val="both"/>
        <w:rPr>
          <w:sz w:val="24"/>
          <w:szCs w:val="24"/>
          <w:lang w:val="zh-CN"/>
        </w:rPr>
      </w:pPr>
    </w:p>
    <w:p w14:paraId="566445AE">
      <w:pPr>
        <w:spacing w:line="276" w:lineRule="auto"/>
        <w:ind w:left="-142" w:right="-144" w:firstLine="120" w:firstLineChars="50"/>
        <w:jc w:val="both"/>
        <w:rPr>
          <w:sz w:val="24"/>
          <w:szCs w:val="24"/>
          <w:lang w:val="zh-CN"/>
        </w:rPr>
      </w:pPr>
    </w:p>
    <w:p w14:paraId="1ED4BB97">
      <w:pPr>
        <w:spacing w:line="276" w:lineRule="auto"/>
        <w:ind w:left="-142" w:right="-144" w:firstLine="120" w:firstLineChars="50"/>
        <w:jc w:val="both"/>
        <w:rPr>
          <w:sz w:val="24"/>
          <w:szCs w:val="24"/>
          <w:lang w:val="zh-CN"/>
        </w:rPr>
      </w:pPr>
    </w:p>
    <w:p w14:paraId="1903B907">
      <w:pPr>
        <w:spacing w:line="276" w:lineRule="auto"/>
        <w:ind w:left="-142" w:right="-144" w:firstLine="120" w:firstLineChars="50"/>
        <w:jc w:val="both"/>
        <w:rPr>
          <w:sz w:val="24"/>
          <w:szCs w:val="24"/>
          <w:lang w:val="zh-CN"/>
        </w:rPr>
      </w:pPr>
    </w:p>
    <w:p w14:paraId="184D36DB">
      <w:pPr>
        <w:spacing w:line="276" w:lineRule="auto"/>
        <w:ind w:left="-142" w:right="-144" w:firstLine="120" w:firstLineChars="50"/>
        <w:jc w:val="both"/>
        <w:rPr>
          <w:sz w:val="24"/>
          <w:szCs w:val="24"/>
          <w:lang w:val="zh-CN"/>
        </w:rPr>
      </w:pPr>
    </w:p>
    <w:p w14:paraId="1F688A52">
      <w:pPr>
        <w:spacing w:line="276" w:lineRule="auto"/>
        <w:ind w:left="-142" w:right="-144" w:firstLine="120" w:firstLineChars="50"/>
        <w:jc w:val="both"/>
        <w:rPr>
          <w:sz w:val="24"/>
          <w:szCs w:val="24"/>
          <w:lang w:val="zh-CN"/>
        </w:rPr>
      </w:pPr>
    </w:p>
    <w:p w14:paraId="21284885">
      <w:pPr>
        <w:spacing w:line="276" w:lineRule="auto"/>
        <w:ind w:left="-142" w:right="-144"/>
        <w:jc w:val="both"/>
        <w:rPr>
          <w:sz w:val="24"/>
          <w:szCs w:val="24"/>
          <w:lang w:val="zh-CN"/>
        </w:rPr>
      </w:pPr>
    </w:p>
    <w:p w14:paraId="3FCFAC20">
      <w:pPr>
        <w:spacing w:line="276" w:lineRule="auto"/>
        <w:ind w:left="-142" w:right="-144"/>
        <w:jc w:val="both"/>
        <w:rPr>
          <w:sz w:val="24"/>
          <w:szCs w:val="24"/>
          <w:lang w:val="zh-CN"/>
        </w:rPr>
      </w:pPr>
    </w:p>
    <w:p w14:paraId="0783F294">
      <w:pPr>
        <w:spacing w:line="276" w:lineRule="auto"/>
        <w:ind w:left="-142" w:right="-144"/>
        <w:jc w:val="both"/>
        <w:rPr>
          <w:sz w:val="24"/>
          <w:szCs w:val="24"/>
          <w:lang w:val="zh-CN"/>
        </w:rPr>
      </w:pPr>
    </w:p>
    <w:p w14:paraId="21F419BE">
      <w:pPr>
        <w:spacing w:line="276" w:lineRule="auto"/>
        <w:ind w:left="-142" w:right="-144"/>
        <w:jc w:val="both"/>
        <w:rPr>
          <w:sz w:val="24"/>
          <w:szCs w:val="24"/>
          <w:lang w:val="zh-CN"/>
        </w:rPr>
      </w:pPr>
    </w:p>
    <w:p w14:paraId="7AE5A539">
      <w:pPr>
        <w:spacing w:after="0"/>
        <w:ind w:firstLine="709"/>
        <w:jc w:val="center"/>
        <w:rPr>
          <w:sz w:val="24"/>
          <w:szCs w:val="24"/>
          <w:lang w:val="en-US"/>
        </w:rPr>
      </w:pPr>
      <w:bookmarkStart w:id="3" w:name="_Hlk236753599"/>
      <w:r>
        <w:rPr>
          <w:sz w:val="24"/>
          <w:szCs w:val="24"/>
          <w:lang w:val="en-US"/>
        </w:rPr>
        <w:t>Notă informativă</w:t>
      </w:r>
    </w:p>
    <w:p w14:paraId="570070AB">
      <w:pPr>
        <w:spacing w:after="0"/>
        <w:ind w:firstLine="709"/>
        <w:jc w:val="center"/>
        <w:rPr>
          <w:i/>
          <w:sz w:val="24"/>
          <w:szCs w:val="24"/>
          <w:lang w:val="en-US"/>
        </w:rPr>
      </w:pPr>
      <w:r>
        <w:rPr>
          <w:sz w:val="24"/>
          <w:szCs w:val="24"/>
          <w:lang w:val="en-US"/>
        </w:rPr>
        <w:t>la proiectul deciziei “</w:t>
      </w:r>
      <w:r>
        <w:rPr>
          <w:i/>
          <w:sz w:val="24"/>
          <w:szCs w:val="24"/>
          <w:lang w:val="en-US"/>
        </w:rPr>
        <w:t>Cu privire</w:t>
      </w:r>
      <w:r>
        <w:rPr>
          <w:sz w:val="24"/>
          <w:szCs w:val="24"/>
          <w:lang w:val="en-US"/>
        </w:rPr>
        <w:t xml:space="preserve"> </w:t>
      </w:r>
      <w:r>
        <w:rPr>
          <w:i/>
          <w:sz w:val="24"/>
          <w:szCs w:val="24"/>
          <w:lang w:val="en-US"/>
        </w:rPr>
        <w:t>la modificarea  modului de folosință</w:t>
      </w:r>
    </w:p>
    <w:p w14:paraId="46EF3ECA">
      <w:pPr>
        <w:spacing w:after="0"/>
        <w:ind w:firstLine="709"/>
        <w:jc w:val="center"/>
        <w:rPr>
          <w:sz w:val="24"/>
          <w:szCs w:val="24"/>
          <w:lang w:val="en-US"/>
        </w:rPr>
      </w:pPr>
      <w:r>
        <w:rPr>
          <w:i/>
          <w:sz w:val="24"/>
          <w:szCs w:val="24"/>
          <w:lang w:val="en-US"/>
        </w:rPr>
        <w:t>a terenului proprietate privata</w:t>
      </w:r>
      <w:r>
        <w:rPr>
          <w:sz w:val="24"/>
          <w:szCs w:val="24"/>
          <w:u w:val="single"/>
          <w:lang w:val="en-US"/>
        </w:rPr>
        <w:t>”</w:t>
      </w:r>
    </w:p>
    <w:tbl>
      <w:tblPr>
        <w:tblStyle w:val="17"/>
        <w:tblW w:w="1006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5"/>
      </w:tblGrid>
      <w:tr w14:paraId="76981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6348B016">
            <w:pPr>
              <w:spacing w:after="0"/>
              <w:jc w:val="both"/>
              <w:rPr>
                <w:b/>
                <w:sz w:val="24"/>
                <w:szCs w:val="24"/>
                <w:lang w:val="en-US"/>
              </w:rPr>
            </w:pPr>
            <w:r>
              <w:rPr>
                <w:b/>
                <w:sz w:val="24"/>
                <w:szCs w:val="24"/>
                <w:lang w:val="en-US"/>
              </w:rPr>
              <w:t>1.Denumirea autorului si, dupa caz, a particularitatilor la elaborarea proiectului</w:t>
            </w:r>
          </w:p>
        </w:tc>
      </w:tr>
      <w:tr w14:paraId="3FE16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444255C6">
            <w:pPr>
              <w:spacing w:after="0"/>
              <w:ind w:firstLine="360" w:firstLineChars="150"/>
              <w:jc w:val="both"/>
              <w:rPr>
                <w:sz w:val="24"/>
                <w:szCs w:val="24"/>
                <w:lang w:val="ro-RO"/>
              </w:rPr>
            </w:pPr>
            <w:r>
              <w:rPr>
                <w:sz w:val="24"/>
                <w:szCs w:val="24"/>
                <w:lang w:val="en-US"/>
              </w:rPr>
              <w:t>Specialist în reglamentarea regimului funciar</w:t>
            </w:r>
          </w:p>
        </w:tc>
      </w:tr>
      <w:tr w14:paraId="45297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45DCDD7B">
            <w:pPr>
              <w:numPr>
                <w:numId w:val="0"/>
              </w:numPr>
              <w:spacing w:after="255"/>
              <w:contextualSpacing/>
              <w:jc w:val="both"/>
              <w:rPr>
                <w:b/>
                <w:sz w:val="24"/>
                <w:szCs w:val="24"/>
                <w:lang w:val="en-US"/>
              </w:rPr>
            </w:pPr>
            <w:r>
              <w:rPr>
                <w:rFonts w:hint="default"/>
                <w:b/>
                <w:sz w:val="24"/>
                <w:szCs w:val="24"/>
                <w:lang w:val="ro-RO"/>
              </w:rPr>
              <w:t>2.</w:t>
            </w:r>
            <w:r>
              <w:rPr>
                <w:b/>
                <w:sz w:val="24"/>
                <w:szCs w:val="24"/>
                <w:lang w:val="en-US"/>
              </w:rPr>
              <w:t>Condițiile ce au impus elaborarea proiectului de act normative și finalitațile urmărite</w:t>
            </w:r>
          </w:p>
        </w:tc>
      </w:tr>
      <w:tr w14:paraId="3884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641FF19D">
            <w:pPr>
              <w:spacing w:after="0"/>
              <w:ind w:firstLine="360" w:firstLineChars="150"/>
              <w:jc w:val="both"/>
              <w:rPr>
                <w:sz w:val="24"/>
                <w:szCs w:val="24"/>
                <w:lang w:val="ro-RO"/>
              </w:rPr>
            </w:pPr>
            <w:r>
              <w:rPr>
                <w:sz w:val="24"/>
                <w:szCs w:val="24"/>
                <w:lang w:val="en-US"/>
              </w:rPr>
              <w:t xml:space="preserve">Cererea depusă de cet. </w:t>
            </w:r>
            <w:r>
              <w:rPr>
                <w:rFonts w:hint="default"/>
                <w:sz w:val="24"/>
                <w:szCs w:val="24"/>
                <w:lang w:val="ro-RO"/>
              </w:rPr>
              <w:t xml:space="preserve">        </w:t>
            </w:r>
            <w:r>
              <w:rPr>
                <w:sz w:val="24"/>
                <w:szCs w:val="24"/>
                <w:lang w:val="en-US"/>
              </w:rPr>
              <w:t>de modificare a  modului de folosinta a terenurilor proprietate privata.</w:t>
            </w:r>
          </w:p>
        </w:tc>
      </w:tr>
      <w:tr w14:paraId="458C2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5F5E73C5">
            <w:pPr>
              <w:numPr>
                <w:numId w:val="0"/>
              </w:numPr>
              <w:spacing w:after="0"/>
              <w:jc w:val="both"/>
              <w:rPr>
                <w:b/>
                <w:sz w:val="24"/>
                <w:szCs w:val="24"/>
                <w:lang w:val="en-US"/>
              </w:rPr>
            </w:pPr>
            <w:r>
              <w:rPr>
                <w:rFonts w:hint="default"/>
                <w:b/>
                <w:sz w:val="24"/>
                <w:szCs w:val="24"/>
                <w:lang w:val="ro-RO"/>
              </w:rPr>
              <w:t>3.</w:t>
            </w:r>
            <w:r>
              <w:rPr>
                <w:b/>
                <w:sz w:val="24"/>
                <w:szCs w:val="24"/>
                <w:lang w:val="en-US"/>
              </w:rPr>
              <w:t>Descrierea gradului de compatibilitate pentru proiectele care au ca  scop armonizarea Legislatiei Uniunii Europene</w:t>
            </w:r>
          </w:p>
        </w:tc>
      </w:tr>
      <w:tr w14:paraId="14C5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2D50EDF4">
            <w:pPr>
              <w:spacing w:after="0"/>
              <w:ind w:firstLine="360" w:firstLineChars="150"/>
              <w:jc w:val="both"/>
              <w:rPr>
                <w:sz w:val="24"/>
                <w:szCs w:val="24"/>
                <w:lang w:val="en-US"/>
              </w:rPr>
            </w:pPr>
            <w:bookmarkStart w:id="4" w:name="_GoBack"/>
            <w:bookmarkEnd w:id="4"/>
            <w:r>
              <w:rPr>
                <w:sz w:val="24"/>
                <w:szCs w:val="24"/>
                <w:lang w:val="en-US"/>
              </w:rPr>
              <w:t>Proiectul de decizie nu contravene Legislatiei Uniunii Europene</w:t>
            </w:r>
          </w:p>
        </w:tc>
      </w:tr>
      <w:tr w14:paraId="0CA4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76ED6764">
            <w:pPr>
              <w:numPr>
                <w:numId w:val="0"/>
              </w:numPr>
              <w:spacing w:after="0"/>
              <w:jc w:val="both"/>
              <w:rPr>
                <w:b/>
                <w:sz w:val="24"/>
                <w:szCs w:val="24"/>
                <w:lang w:val="en-US"/>
              </w:rPr>
            </w:pPr>
            <w:r>
              <w:rPr>
                <w:rFonts w:hint="default"/>
                <w:b/>
                <w:sz w:val="24"/>
                <w:szCs w:val="24"/>
                <w:lang w:val="ro-RO"/>
              </w:rPr>
              <w:t>4.</w:t>
            </w:r>
            <w:r>
              <w:rPr>
                <w:b/>
                <w:sz w:val="24"/>
                <w:szCs w:val="24"/>
                <w:lang w:val="en-US"/>
              </w:rPr>
              <w:t>Principalele prevederi ale proiectului și evidențierea elementelor noi</w:t>
            </w:r>
          </w:p>
        </w:tc>
      </w:tr>
      <w:tr w14:paraId="1D40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162B0BF0">
            <w:pPr>
              <w:spacing w:after="0"/>
              <w:jc w:val="both"/>
              <w:rPr>
                <w:sz w:val="24"/>
                <w:szCs w:val="24"/>
                <w:lang w:val="en-US"/>
              </w:rPr>
            </w:pPr>
            <w:r>
              <w:rPr>
                <w:sz w:val="24"/>
                <w:szCs w:val="24"/>
                <w:lang w:val="en-US"/>
              </w:rPr>
              <w:t xml:space="preserve"> Se propune de modificat modul de folosință a  terenului proprietate privata a cet. </w:t>
            </w:r>
            <w:r>
              <w:rPr>
                <w:rFonts w:hint="default"/>
                <w:sz w:val="24"/>
                <w:szCs w:val="24"/>
                <w:lang w:val="ro-RO"/>
              </w:rPr>
              <w:t>XXX XXX</w:t>
            </w:r>
            <w:r>
              <w:rPr>
                <w:sz w:val="24"/>
                <w:szCs w:val="24"/>
                <w:lang w:val="en-US"/>
              </w:rPr>
              <w:t xml:space="preserve">. </w:t>
            </w:r>
          </w:p>
          <w:p w14:paraId="0C75B13C">
            <w:pPr>
              <w:spacing w:after="0"/>
              <w:jc w:val="both"/>
              <w:rPr>
                <w:i/>
                <w:iCs/>
                <w:sz w:val="24"/>
                <w:szCs w:val="24"/>
                <w:lang w:val="en-US"/>
              </w:rPr>
            </w:pPr>
            <w:r>
              <w:rPr>
                <w:sz w:val="24"/>
                <w:szCs w:val="24"/>
                <w:lang w:val="en-US"/>
              </w:rPr>
              <w:t xml:space="preserve">1.Teren cu nr. cadastral - 3828113.001cu suprafața de 1,2262ha, cu categoria de destinația – </w:t>
            </w:r>
            <w:r>
              <w:rPr>
                <w:i/>
                <w:iCs/>
                <w:sz w:val="24"/>
                <w:szCs w:val="24"/>
                <w:lang w:val="en-US"/>
              </w:rPr>
              <w:t>Terenuri cu destinatie agricolă:</w:t>
            </w:r>
          </w:p>
          <w:p w14:paraId="1A1D035F">
            <w:pPr>
              <w:spacing w:after="0"/>
              <w:jc w:val="both"/>
              <w:rPr>
                <w:i/>
                <w:iCs/>
                <w:sz w:val="24"/>
                <w:szCs w:val="24"/>
                <w:lang w:val="ro-RO"/>
              </w:rPr>
            </w:pPr>
            <w:r>
              <w:rPr>
                <w:b/>
                <w:bCs/>
                <w:sz w:val="24"/>
                <w:szCs w:val="24"/>
                <w:lang w:val="ro-RO"/>
              </w:rPr>
              <w:t xml:space="preserve">din </w:t>
            </w:r>
            <w:r>
              <w:rPr>
                <w:sz w:val="24"/>
                <w:szCs w:val="24"/>
                <w:lang w:val="ro-RO"/>
              </w:rPr>
              <w:t>teren cu modul de folosință</w:t>
            </w:r>
            <w:r>
              <w:rPr>
                <w:b/>
                <w:bCs/>
                <w:sz w:val="24"/>
                <w:szCs w:val="24"/>
                <w:lang w:val="ro-RO"/>
              </w:rPr>
              <w:t xml:space="preserve"> –</w:t>
            </w:r>
            <w:r>
              <w:rPr>
                <w:i/>
                <w:iCs/>
                <w:sz w:val="24"/>
                <w:szCs w:val="24"/>
                <w:lang w:val="ro-RO"/>
              </w:rPr>
              <w:t xml:space="preserve"> nu este indicat, </w:t>
            </w:r>
            <w:r>
              <w:rPr>
                <w:sz w:val="24"/>
                <w:szCs w:val="24"/>
                <w:lang w:val="ro-RO"/>
              </w:rPr>
              <w:t>conform datelor din Registrul bunurilor imobile</w:t>
            </w:r>
            <w:r>
              <w:rPr>
                <w:b/>
                <w:bCs/>
                <w:sz w:val="24"/>
                <w:szCs w:val="24"/>
                <w:lang w:val="ro-RO"/>
              </w:rPr>
              <w:t xml:space="preserve"> </w:t>
            </w:r>
          </w:p>
          <w:p w14:paraId="1466BD36">
            <w:pPr>
              <w:spacing w:after="0"/>
              <w:jc w:val="both"/>
              <w:rPr>
                <w:b/>
                <w:bCs/>
                <w:i/>
                <w:iCs/>
                <w:sz w:val="24"/>
                <w:szCs w:val="24"/>
                <w:lang w:val="ro-RO"/>
              </w:rPr>
            </w:pPr>
            <w:r>
              <w:rPr>
                <w:b/>
                <w:bCs/>
                <w:sz w:val="24"/>
                <w:szCs w:val="24"/>
                <w:lang w:val="ro-RO"/>
              </w:rPr>
              <w:t xml:space="preserve">în </w:t>
            </w:r>
            <w:r>
              <w:rPr>
                <w:sz w:val="24"/>
                <w:szCs w:val="24"/>
                <w:lang w:val="ro-RO"/>
              </w:rPr>
              <w:t xml:space="preserve">teren cu modul de folosință – </w:t>
            </w:r>
            <w:r>
              <w:rPr>
                <w:b/>
                <w:bCs/>
                <w:i/>
                <w:iCs/>
                <w:sz w:val="24"/>
                <w:szCs w:val="24"/>
                <w:lang w:val="ro-RO"/>
              </w:rPr>
              <w:t>1.13</w:t>
            </w:r>
            <w:r>
              <w:rPr>
                <w:b/>
                <w:bCs/>
                <w:sz w:val="24"/>
                <w:szCs w:val="24"/>
                <w:lang w:val="ro-RO"/>
              </w:rPr>
              <w:t xml:space="preserve"> </w:t>
            </w:r>
            <w:r>
              <w:rPr>
                <w:b/>
                <w:bCs/>
                <w:i/>
                <w:iCs/>
                <w:sz w:val="24"/>
                <w:szCs w:val="24"/>
                <w:lang w:val="ro-RO"/>
              </w:rPr>
              <w:t>Teren pentru amplasarea pensiunilor agroturistice.</w:t>
            </w:r>
          </w:p>
          <w:p w14:paraId="7081AC85">
            <w:pPr>
              <w:spacing w:after="0"/>
              <w:jc w:val="both"/>
              <w:rPr>
                <w:i/>
                <w:iCs/>
                <w:sz w:val="24"/>
                <w:szCs w:val="24"/>
                <w:lang w:val="en-US"/>
              </w:rPr>
            </w:pPr>
            <w:r>
              <w:rPr>
                <w:sz w:val="24"/>
                <w:szCs w:val="24"/>
                <w:lang w:val="ro-RO"/>
              </w:rPr>
              <w:t>2</w:t>
            </w:r>
            <w:r>
              <w:rPr>
                <w:i/>
                <w:iCs/>
                <w:sz w:val="24"/>
                <w:szCs w:val="24"/>
                <w:lang w:val="ro-RO"/>
              </w:rPr>
              <w:t>.</w:t>
            </w:r>
            <w:r>
              <w:rPr>
                <w:sz w:val="24"/>
                <w:szCs w:val="24"/>
                <w:lang w:val="en-US"/>
              </w:rPr>
              <w:t xml:space="preserve"> Teren cu nr. cadastral - 3828113.002cu suprafața de 0.5218ha, cu categoria de destinația – </w:t>
            </w:r>
            <w:r>
              <w:rPr>
                <w:i/>
                <w:iCs/>
                <w:sz w:val="24"/>
                <w:szCs w:val="24"/>
                <w:lang w:val="en-US"/>
              </w:rPr>
              <w:t>Terenuri cu destinatie agricolă:</w:t>
            </w:r>
          </w:p>
          <w:p w14:paraId="39C4528B">
            <w:pPr>
              <w:spacing w:after="0"/>
              <w:jc w:val="both"/>
              <w:rPr>
                <w:i/>
                <w:iCs/>
                <w:sz w:val="24"/>
                <w:szCs w:val="24"/>
                <w:lang w:val="ro-RO"/>
              </w:rPr>
            </w:pPr>
            <w:r>
              <w:rPr>
                <w:b/>
                <w:bCs/>
                <w:sz w:val="24"/>
                <w:szCs w:val="24"/>
                <w:lang w:val="ro-RO"/>
              </w:rPr>
              <w:t xml:space="preserve">din </w:t>
            </w:r>
            <w:r>
              <w:rPr>
                <w:sz w:val="24"/>
                <w:szCs w:val="24"/>
                <w:lang w:val="ro-RO"/>
              </w:rPr>
              <w:t>teren cu modul de folosință</w:t>
            </w:r>
            <w:r>
              <w:rPr>
                <w:b/>
                <w:bCs/>
                <w:sz w:val="24"/>
                <w:szCs w:val="24"/>
                <w:lang w:val="ro-RO"/>
              </w:rPr>
              <w:t xml:space="preserve"> –</w:t>
            </w:r>
            <w:r>
              <w:rPr>
                <w:i/>
                <w:iCs/>
                <w:sz w:val="24"/>
                <w:szCs w:val="24"/>
                <w:lang w:val="ro-RO"/>
              </w:rPr>
              <w:t xml:space="preserve"> nu este indicat, </w:t>
            </w:r>
            <w:r>
              <w:rPr>
                <w:sz w:val="24"/>
                <w:szCs w:val="24"/>
                <w:lang w:val="ro-RO"/>
              </w:rPr>
              <w:t>conform datelor din Registrul bunurilor imobile</w:t>
            </w:r>
            <w:r>
              <w:rPr>
                <w:b/>
                <w:bCs/>
                <w:sz w:val="24"/>
                <w:szCs w:val="24"/>
                <w:lang w:val="ro-RO"/>
              </w:rPr>
              <w:t xml:space="preserve"> </w:t>
            </w:r>
          </w:p>
          <w:p w14:paraId="66170C4E">
            <w:pPr>
              <w:spacing w:after="0"/>
              <w:jc w:val="both"/>
              <w:rPr>
                <w:b/>
                <w:bCs/>
                <w:i/>
                <w:iCs/>
                <w:sz w:val="24"/>
                <w:szCs w:val="24"/>
                <w:lang w:val="ro-RO"/>
              </w:rPr>
            </w:pPr>
            <w:r>
              <w:rPr>
                <w:b/>
                <w:bCs/>
                <w:sz w:val="24"/>
                <w:szCs w:val="24"/>
                <w:lang w:val="ro-RO"/>
              </w:rPr>
              <w:t xml:space="preserve">în </w:t>
            </w:r>
            <w:r>
              <w:rPr>
                <w:sz w:val="24"/>
                <w:szCs w:val="24"/>
                <w:lang w:val="ro-RO"/>
              </w:rPr>
              <w:t xml:space="preserve">teren cu modul de folosință – </w:t>
            </w:r>
            <w:r>
              <w:rPr>
                <w:b/>
                <w:bCs/>
                <w:i/>
                <w:iCs/>
                <w:sz w:val="24"/>
                <w:szCs w:val="24"/>
                <w:lang w:val="ro-RO"/>
              </w:rPr>
              <w:t>1.13</w:t>
            </w:r>
            <w:r>
              <w:rPr>
                <w:b/>
                <w:bCs/>
                <w:sz w:val="24"/>
                <w:szCs w:val="24"/>
                <w:lang w:val="ro-RO"/>
              </w:rPr>
              <w:t xml:space="preserve"> </w:t>
            </w:r>
            <w:r>
              <w:rPr>
                <w:b/>
                <w:bCs/>
                <w:i/>
                <w:iCs/>
                <w:sz w:val="24"/>
                <w:szCs w:val="24"/>
                <w:lang w:val="ro-RO"/>
              </w:rPr>
              <w:t>Teren pentru amplasarea pensiunilor agroturistice.</w:t>
            </w:r>
          </w:p>
        </w:tc>
      </w:tr>
      <w:tr w14:paraId="5AC74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3B5C30C2">
            <w:pPr>
              <w:spacing w:after="0"/>
              <w:jc w:val="both"/>
              <w:rPr>
                <w:b/>
                <w:sz w:val="24"/>
                <w:szCs w:val="24"/>
                <w:lang w:val="ro-RO"/>
              </w:rPr>
            </w:pPr>
            <w:r>
              <w:rPr>
                <w:rFonts w:hint="default"/>
                <w:b/>
                <w:sz w:val="24"/>
                <w:szCs w:val="24"/>
                <w:lang w:val="ro-RO"/>
              </w:rPr>
              <w:t>5.</w:t>
            </w:r>
            <w:r>
              <w:rPr>
                <w:b/>
                <w:sz w:val="24"/>
                <w:szCs w:val="24"/>
                <w:lang w:val="ro-RO"/>
              </w:rPr>
              <w:t>Fundamentarea economico-financiară</w:t>
            </w:r>
          </w:p>
        </w:tc>
      </w:tr>
      <w:tr w14:paraId="5B21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29AC8973">
            <w:pPr>
              <w:spacing w:after="0"/>
              <w:ind w:firstLine="480" w:firstLineChars="200"/>
              <w:jc w:val="both"/>
              <w:rPr>
                <w:i/>
                <w:sz w:val="24"/>
                <w:szCs w:val="24"/>
                <w:lang w:val="ro-RO"/>
              </w:rPr>
            </w:pPr>
            <w:r>
              <w:rPr>
                <w:i/>
                <w:sz w:val="24"/>
                <w:szCs w:val="24"/>
                <w:lang w:val="ro-RO"/>
              </w:rPr>
              <w:t>Proiectul de decizie nu necesita de a fi finantat din bujetul local.</w:t>
            </w:r>
          </w:p>
        </w:tc>
      </w:tr>
      <w:tr w14:paraId="29D4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39F291EB">
            <w:pPr>
              <w:spacing w:after="0"/>
              <w:jc w:val="both"/>
              <w:rPr>
                <w:b/>
                <w:sz w:val="24"/>
                <w:szCs w:val="24"/>
                <w:lang w:val="ro-RO"/>
              </w:rPr>
            </w:pPr>
            <w:r>
              <w:rPr>
                <w:b/>
                <w:sz w:val="24"/>
                <w:szCs w:val="24"/>
                <w:lang w:val="ro-RO"/>
              </w:rPr>
              <w:t>6.Modul de încorporare a actului în cadrul normativ în vigoare</w:t>
            </w:r>
          </w:p>
        </w:tc>
      </w:tr>
      <w:tr w14:paraId="0517A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63245D2E">
            <w:pPr>
              <w:spacing w:after="0"/>
              <w:jc w:val="both"/>
              <w:rPr>
                <w:sz w:val="24"/>
                <w:szCs w:val="24"/>
                <w:lang w:val="ro-RO"/>
              </w:rPr>
            </w:pPr>
            <w:r>
              <w:rPr>
                <w:sz w:val="24"/>
                <w:szCs w:val="24"/>
                <w:lang w:val="en-US"/>
              </w:rPr>
              <w:t xml:space="preserve">    În temeiul Legii privind administratia publica locala nr.436-XVI din 28.12.2006 si       </w:t>
            </w:r>
            <w:r>
              <w:rPr>
                <w:i/>
                <w:sz w:val="24"/>
                <w:szCs w:val="24"/>
                <w:lang w:val="en-US"/>
              </w:rPr>
              <w:t xml:space="preserve">in conformitate cu Codul funciar nr.22/2024,  art.23 alin.(2) </w:t>
            </w:r>
            <w:r>
              <w:rPr>
                <w:iCs/>
                <w:sz w:val="24"/>
                <w:szCs w:val="24"/>
                <w:lang w:val="en-US"/>
              </w:rPr>
              <w:t>lit</w:t>
            </w:r>
            <w:r>
              <w:rPr>
                <w:i/>
                <w:sz w:val="24"/>
                <w:szCs w:val="24"/>
                <w:lang w:val="en-US"/>
              </w:rPr>
              <w:t xml:space="preserve">.m).  Ordinul ANÎF nr. 21/2025 </w:t>
            </w:r>
            <w:r>
              <w:rPr>
                <w:iCs/>
                <w:sz w:val="24"/>
                <w:szCs w:val="24"/>
                <w:lang w:val="en-US"/>
              </w:rPr>
              <w:t>Clasificatorul terenurilor după categoria de destinație și folosință potrivit</w:t>
            </w:r>
            <w:r>
              <w:rPr>
                <w:b/>
                <w:i/>
                <w:sz w:val="24"/>
                <w:szCs w:val="24"/>
                <w:lang w:val="en-US"/>
              </w:rPr>
              <w:t xml:space="preserve"> Ordinului nr.52 din 29 mai 2025 </w:t>
            </w:r>
            <w:r>
              <w:rPr>
                <w:bCs/>
                <w:iCs/>
                <w:sz w:val="24"/>
                <w:szCs w:val="24"/>
                <w:lang w:val="en-US"/>
              </w:rPr>
              <w:t>Tabel de corelare a categoriei de destinație și modul de folosință și cererea proprietarului cet. Policinschi Alexandru.</w:t>
            </w:r>
          </w:p>
        </w:tc>
      </w:tr>
      <w:tr w14:paraId="7141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782CFF0A">
            <w:pPr>
              <w:spacing w:after="0"/>
              <w:jc w:val="both"/>
              <w:rPr>
                <w:sz w:val="24"/>
                <w:szCs w:val="24"/>
                <w:lang w:val="en-US"/>
              </w:rPr>
            </w:pPr>
            <w:r>
              <w:rPr>
                <w:b/>
                <w:sz w:val="24"/>
                <w:szCs w:val="24"/>
                <w:lang w:val="ro-RO"/>
              </w:rPr>
              <w:t>7.Avizarea şi consultarea publică a proiectului</w:t>
            </w:r>
          </w:p>
        </w:tc>
      </w:tr>
      <w:tr w14:paraId="458F7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69A04BF9">
            <w:pPr>
              <w:spacing w:after="0"/>
              <w:jc w:val="both"/>
              <w:rPr>
                <w:b/>
                <w:sz w:val="24"/>
                <w:szCs w:val="24"/>
                <w:lang w:val="en-US"/>
              </w:rPr>
            </w:pPr>
            <w:r>
              <w:rPr>
                <w:i/>
                <w:sz w:val="24"/>
                <w:szCs w:val="24"/>
                <w:lang w:val="ro-RO"/>
              </w:rPr>
              <w:t xml:space="preserve">  </w:t>
            </w:r>
            <w:r>
              <w:rPr>
                <w:rFonts w:hint="default"/>
                <w:i/>
                <w:sz w:val="24"/>
                <w:szCs w:val="24"/>
                <w:lang w:val="ro-RO"/>
              </w:rPr>
              <w:t xml:space="preserve">   </w:t>
            </w:r>
            <w:r>
              <w:rPr>
                <w:i/>
                <w:sz w:val="24"/>
                <w:szCs w:val="24"/>
                <w:lang w:val="ro-RO"/>
              </w:rPr>
              <w:t xml:space="preserve">Proiectul se propune comisiei consultative de specialitate pentru probleme administrative, economie, buget și finanțe pentru examinare și avizare și Consiliului Local spre aprobare, totodată va fi supus consultării publice, conform art.32 din Legea nr.100 din 22 decembrie 2017 cu privire la actele normative, fiind plasat pe pagina Web, al primăriei Doroțcaia, </w:t>
            </w:r>
            <w:r>
              <w:rPr>
                <w:i/>
                <w:sz w:val="24"/>
                <w:szCs w:val="24"/>
                <w:u w:val="single"/>
                <w:lang w:val="ro-RO"/>
              </w:rPr>
              <w:t>www.primariadorotcaia.md,</w:t>
            </w:r>
            <w:r>
              <w:rPr>
                <w:sz w:val="24"/>
                <w:szCs w:val="24"/>
                <w:lang w:val="en-US"/>
              </w:rPr>
              <w:t xml:space="preserve">  </w:t>
            </w:r>
          </w:p>
        </w:tc>
      </w:tr>
      <w:tr w14:paraId="2C7A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2AF24CD5">
            <w:pPr>
              <w:spacing w:after="0"/>
              <w:jc w:val="both"/>
              <w:rPr>
                <w:b/>
                <w:sz w:val="24"/>
                <w:szCs w:val="24"/>
                <w:lang w:val="en-US"/>
              </w:rPr>
            </w:pPr>
            <w:r>
              <w:rPr>
                <w:b/>
                <w:sz w:val="24"/>
                <w:szCs w:val="24"/>
                <w:lang w:val="en-US"/>
              </w:rPr>
              <w:t>8.Consultarea expertizei anticorupție</w:t>
            </w:r>
          </w:p>
        </w:tc>
      </w:tr>
      <w:tr w14:paraId="3E9E5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6CE23F2B">
            <w:pPr>
              <w:spacing w:after="0"/>
              <w:ind w:firstLine="709"/>
              <w:jc w:val="both"/>
              <w:rPr>
                <w:sz w:val="24"/>
                <w:szCs w:val="24"/>
                <w:lang w:val="en-US"/>
              </w:rPr>
            </w:pPr>
            <w:r>
              <w:rPr>
                <w:sz w:val="24"/>
                <w:szCs w:val="24"/>
                <w:lang w:val="en-US"/>
              </w:rPr>
              <w:t xml:space="preserve">      ---------------------------------------</w:t>
            </w:r>
          </w:p>
        </w:tc>
      </w:tr>
      <w:tr w14:paraId="414F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5BA76EB5">
            <w:pPr>
              <w:spacing w:after="0"/>
              <w:jc w:val="both"/>
              <w:rPr>
                <w:b/>
                <w:sz w:val="24"/>
                <w:szCs w:val="24"/>
                <w:lang w:val="en-US"/>
              </w:rPr>
            </w:pPr>
            <w:r>
              <w:rPr>
                <w:b/>
                <w:sz w:val="24"/>
                <w:szCs w:val="24"/>
                <w:lang w:val="en-US"/>
              </w:rPr>
              <w:t>9.Consultarea expertizei de compatibilitate</w:t>
            </w:r>
          </w:p>
        </w:tc>
      </w:tr>
      <w:tr w14:paraId="6689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0ED6EE89">
            <w:pPr>
              <w:spacing w:after="0"/>
              <w:ind w:firstLine="709"/>
              <w:jc w:val="both"/>
              <w:rPr>
                <w:sz w:val="24"/>
                <w:szCs w:val="24"/>
                <w:lang w:val="en-US"/>
              </w:rPr>
            </w:pPr>
            <w:r>
              <w:rPr>
                <w:sz w:val="24"/>
                <w:szCs w:val="24"/>
                <w:lang w:val="en-US"/>
              </w:rPr>
              <w:t>------------------------------------------------</w:t>
            </w:r>
          </w:p>
        </w:tc>
      </w:tr>
      <w:tr w14:paraId="13CB0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4ED9C799">
            <w:pPr>
              <w:spacing w:after="0"/>
              <w:jc w:val="both"/>
              <w:rPr>
                <w:b/>
                <w:sz w:val="24"/>
                <w:szCs w:val="24"/>
                <w:lang w:val="en-US"/>
              </w:rPr>
            </w:pPr>
            <w:r>
              <w:rPr>
                <w:b/>
                <w:sz w:val="24"/>
                <w:szCs w:val="24"/>
                <w:lang w:val="en-US"/>
              </w:rPr>
              <w:t>10.Consultarile expertizei juridice</w:t>
            </w:r>
          </w:p>
        </w:tc>
      </w:tr>
      <w:tr w14:paraId="6C92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6F60B87C">
            <w:pPr>
              <w:spacing w:after="0"/>
              <w:ind w:firstLine="709"/>
              <w:jc w:val="both"/>
              <w:rPr>
                <w:sz w:val="24"/>
                <w:szCs w:val="24"/>
                <w:lang w:val="en-US"/>
              </w:rPr>
            </w:pPr>
            <w:r>
              <w:rPr>
                <w:i/>
                <w:sz w:val="24"/>
                <w:szCs w:val="24"/>
                <w:lang w:val="ro-RO"/>
              </w:rPr>
              <w:t>Proiectul de decizie se încadrează în normele legislației în vigoare</w:t>
            </w:r>
          </w:p>
        </w:tc>
      </w:tr>
      <w:tr w14:paraId="690F7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4440126B">
            <w:pPr>
              <w:spacing w:after="0"/>
              <w:jc w:val="both"/>
              <w:rPr>
                <w:b/>
                <w:sz w:val="24"/>
                <w:szCs w:val="24"/>
                <w:lang w:val="en-US"/>
              </w:rPr>
            </w:pPr>
            <w:r>
              <w:rPr>
                <w:b/>
                <w:sz w:val="24"/>
                <w:szCs w:val="24"/>
                <w:lang w:val="en-US"/>
              </w:rPr>
              <w:t>11.Consultarile altor expertize</w:t>
            </w:r>
          </w:p>
        </w:tc>
      </w:tr>
      <w:tr w14:paraId="2E7F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tcBorders>
              <w:top w:val="single" w:color="auto" w:sz="4" w:space="0"/>
              <w:left w:val="single" w:color="auto" w:sz="4" w:space="0"/>
              <w:bottom w:val="single" w:color="auto" w:sz="4" w:space="0"/>
              <w:right w:val="single" w:color="auto" w:sz="4" w:space="0"/>
            </w:tcBorders>
          </w:tcPr>
          <w:p w14:paraId="115CC1B0">
            <w:pPr>
              <w:spacing w:after="0"/>
              <w:ind w:firstLine="709"/>
              <w:jc w:val="both"/>
              <w:rPr>
                <w:sz w:val="24"/>
                <w:szCs w:val="24"/>
                <w:lang w:val="en-US"/>
              </w:rPr>
            </w:pPr>
            <w:r>
              <w:rPr>
                <w:sz w:val="24"/>
                <w:szCs w:val="24"/>
                <w:lang w:val="en-US"/>
              </w:rPr>
              <w:t>---------------------</w:t>
            </w:r>
          </w:p>
        </w:tc>
      </w:tr>
    </w:tbl>
    <w:p w14:paraId="6026678A">
      <w:pPr>
        <w:spacing w:after="0"/>
        <w:ind w:firstLine="709"/>
        <w:jc w:val="both"/>
        <w:rPr>
          <w:sz w:val="24"/>
          <w:szCs w:val="24"/>
          <w:lang w:val="en-US"/>
        </w:rPr>
      </w:pPr>
    </w:p>
    <w:p w14:paraId="0BFB102B">
      <w:pPr>
        <w:spacing w:after="0"/>
        <w:jc w:val="both"/>
        <w:rPr>
          <w:sz w:val="24"/>
          <w:szCs w:val="24"/>
          <w:lang w:val="en-US"/>
        </w:rPr>
      </w:pPr>
      <w:r>
        <w:rPr>
          <w:sz w:val="24"/>
          <w:szCs w:val="24"/>
          <w:lang w:val="en-US"/>
        </w:rPr>
        <w:t xml:space="preserve">Executor: </w:t>
      </w:r>
    </w:p>
    <w:p w14:paraId="3C5F10F2">
      <w:pPr>
        <w:spacing w:after="0"/>
        <w:jc w:val="both"/>
        <w:rPr>
          <w:sz w:val="24"/>
          <w:szCs w:val="24"/>
          <w:lang w:val="en-US"/>
        </w:rPr>
      </w:pPr>
      <w:r>
        <w:rPr>
          <w:sz w:val="24"/>
          <w:szCs w:val="24"/>
          <w:lang w:val="en-US"/>
        </w:rPr>
        <w:t xml:space="preserve">Sp.PRRPF                                                                                         </w:t>
      </w:r>
      <w:r>
        <w:rPr>
          <w:rFonts w:hint="default"/>
          <w:sz w:val="24"/>
          <w:szCs w:val="24"/>
          <w:lang w:val="ro-RO"/>
        </w:rPr>
        <w:t xml:space="preserve">    </w:t>
      </w:r>
      <w:r>
        <w:rPr>
          <w:sz w:val="24"/>
          <w:szCs w:val="24"/>
          <w:lang w:val="en-US"/>
        </w:rPr>
        <w:t xml:space="preserve">Maria Zavtoniev </w:t>
      </w:r>
    </w:p>
    <w:p w14:paraId="2619D867">
      <w:pPr>
        <w:spacing w:after="0"/>
        <w:ind w:firstLine="709"/>
        <w:jc w:val="both"/>
        <w:rPr>
          <w:sz w:val="24"/>
          <w:szCs w:val="24"/>
          <w:lang w:val="en-US"/>
        </w:rPr>
      </w:pPr>
    </w:p>
    <w:p w14:paraId="488F9BA5">
      <w:pPr>
        <w:spacing w:after="0"/>
        <w:ind w:firstLine="709"/>
        <w:jc w:val="both"/>
        <w:rPr>
          <w:sz w:val="24"/>
          <w:szCs w:val="24"/>
          <w:lang w:val="en-US"/>
        </w:rPr>
      </w:pPr>
    </w:p>
    <w:bookmarkEnd w:id="3"/>
    <w:p w14:paraId="220B97B4">
      <w:pPr>
        <w:spacing w:after="0"/>
        <w:ind w:firstLine="709"/>
        <w:jc w:val="both"/>
        <w:rPr>
          <w:sz w:val="24"/>
          <w:szCs w:val="24"/>
          <w:lang w:val="en-US"/>
        </w:rPr>
      </w:pPr>
    </w:p>
    <w:p w14:paraId="568E974E">
      <w:pPr>
        <w:spacing w:line="276" w:lineRule="auto"/>
        <w:ind w:left="-142" w:right="-144"/>
        <w:jc w:val="both"/>
        <w:rPr>
          <w:sz w:val="24"/>
          <w:szCs w:val="24"/>
          <w:lang w:val="zh-CN"/>
        </w:rPr>
      </w:pPr>
    </w:p>
    <w:p w14:paraId="2172C766">
      <w:pPr>
        <w:spacing w:line="276" w:lineRule="auto"/>
        <w:ind w:left="-142" w:right="-144"/>
        <w:jc w:val="both"/>
        <w:rPr>
          <w:sz w:val="24"/>
          <w:szCs w:val="24"/>
          <w:lang w:val="zh-CN"/>
        </w:rPr>
      </w:pPr>
    </w:p>
    <w:p w14:paraId="4852D392">
      <w:pPr>
        <w:spacing w:after="0"/>
        <w:ind w:firstLine="709"/>
        <w:jc w:val="both"/>
        <w:rPr>
          <w:sz w:val="24"/>
          <w:szCs w:val="24"/>
          <w:lang w:val="en-US"/>
        </w:rPr>
      </w:pPr>
      <w:r>
        <w:rPr>
          <w:rFonts w:hint="default"/>
          <w:sz w:val="24"/>
          <w:szCs w:val="24"/>
          <w:lang w:val="ro-RO"/>
        </w:rPr>
        <w:t xml:space="preserve">                                                        </w:t>
      </w:r>
    </w:p>
    <w:p w14:paraId="2C8B5E95">
      <w:pPr>
        <w:spacing w:after="0"/>
        <w:ind w:firstLine="709"/>
        <w:jc w:val="both"/>
        <w:rPr>
          <w:sz w:val="24"/>
          <w:szCs w:val="24"/>
          <w:lang w:val="en-US"/>
        </w:rPr>
      </w:pPr>
    </w:p>
    <w:p w14:paraId="3F250116">
      <w:pPr>
        <w:spacing w:after="200"/>
        <w:rPr>
          <w:kern w:val="0"/>
          <w:sz w:val="24"/>
          <w:szCs w:val="24"/>
          <w:lang w:val="en-US"/>
          <w14:ligatures w14:val="none"/>
        </w:rPr>
      </w:pPr>
    </w:p>
    <w:p w14:paraId="1211419E">
      <w:pPr>
        <w:spacing w:after="0"/>
        <w:jc w:val="center"/>
        <w:rPr>
          <w:rFonts w:eastAsiaTheme="minorHAnsi"/>
          <w:kern w:val="0"/>
          <w:sz w:val="22"/>
          <w:lang w:val="en-US"/>
          <w14:ligatures w14:val="none"/>
        </w:rPr>
      </w:pPr>
      <w:r>
        <w:rPr>
          <w:rFonts w:eastAsiaTheme="minorHAnsi"/>
          <w:kern w:val="0"/>
          <w:sz w:val="22"/>
          <w:lang w:val="en-US"/>
          <w14:ligatures w14:val="none"/>
        </w:rPr>
        <w:t xml:space="preserve"> </w:t>
      </w:r>
    </w:p>
    <w:p w14:paraId="49B845D7">
      <w:pPr>
        <w:spacing w:after="0"/>
        <w:jc w:val="center"/>
        <w:rPr>
          <w:rFonts w:eastAsiaTheme="minorHAnsi"/>
          <w:kern w:val="0"/>
          <w:sz w:val="22"/>
          <w:lang w:val="en-US"/>
          <w14:ligatures w14:val="none"/>
        </w:rPr>
      </w:pPr>
    </w:p>
    <w:p w14:paraId="11BE3AB6">
      <w:pPr>
        <w:spacing w:after="0"/>
        <w:jc w:val="center"/>
        <w:rPr>
          <w:rFonts w:eastAsiaTheme="minorHAnsi"/>
          <w:kern w:val="0"/>
          <w:sz w:val="22"/>
          <w:lang w:val="en-US"/>
          <w14:ligatures w14:val="none"/>
        </w:rPr>
      </w:pPr>
    </w:p>
    <w:p w14:paraId="0E1A08E4">
      <w:pPr>
        <w:spacing w:after="0"/>
        <w:jc w:val="center"/>
        <w:rPr>
          <w:rFonts w:eastAsiaTheme="minorHAnsi"/>
          <w:kern w:val="0"/>
          <w:sz w:val="22"/>
          <w:lang w:val="en-US"/>
          <w14:ligatures w14:val="none"/>
        </w:rPr>
      </w:pPr>
    </w:p>
    <w:p w14:paraId="35738D17">
      <w:pPr>
        <w:spacing w:after="0"/>
        <w:jc w:val="center"/>
        <w:rPr>
          <w:rFonts w:eastAsiaTheme="minorHAnsi"/>
          <w:kern w:val="0"/>
          <w:sz w:val="22"/>
          <w:lang w:val="en-US"/>
          <w14:ligatures w14:val="none"/>
        </w:rPr>
      </w:pPr>
    </w:p>
    <w:p w14:paraId="5503A1DF">
      <w:pPr>
        <w:spacing w:after="0"/>
        <w:jc w:val="center"/>
        <w:rPr>
          <w:rFonts w:eastAsiaTheme="minorHAnsi"/>
          <w:kern w:val="0"/>
          <w:sz w:val="22"/>
          <w:lang w:val="en-US"/>
          <w14:ligatures w14:val="none"/>
        </w:rPr>
      </w:pPr>
    </w:p>
    <w:p w14:paraId="542C322D">
      <w:pPr>
        <w:pStyle w:val="16"/>
        <w:keepNext w:val="0"/>
        <w:keepLines w:val="0"/>
        <w:widowControl/>
        <w:suppressLineNumbers w:val="0"/>
        <w:bidi w:val="0"/>
        <w:spacing w:before="0" w:beforeAutospacing="0" w:after="0" w:afterAutospacing="0" w:line="15" w:lineRule="atLeast"/>
        <w:ind w:left="0" w:firstLine="700"/>
        <w:jc w:val="center"/>
        <w:rPr>
          <w:rFonts w:hint="default" w:ascii="Times New Roman" w:hAnsi="Times New Roman" w:cs="Times New Roman"/>
          <w:i w:val="0"/>
          <w:iCs w:val="0"/>
          <w:color w:val="000000"/>
          <w:sz w:val="24"/>
          <w:szCs w:val="24"/>
          <w:u w:val="none"/>
          <w:vertAlign w:val="baseline"/>
        </w:rPr>
      </w:pPr>
    </w:p>
    <w:p w14:paraId="540FAC00">
      <w:pPr>
        <w:pStyle w:val="16"/>
        <w:keepNext w:val="0"/>
        <w:keepLines w:val="0"/>
        <w:widowControl/>
        <w:suppressLineNumbers w:val="0"/>
        <w:bidi w:val="0"/>
        <w:spacing w:before="0" w:beforeAutospacing="0" w:after="0" w:afterAutospacing="0" w:line="15" w:lineRule="atLeast"/>
        <w:ind w:left="0" w:firstLine="700"/>
        <w:jc w:val="center"/>
        <w:rPr>
          <w:rFonts w:hint="default" w:ascii="Times New Roman" w:hAnsi="Times New Roman" w:cs="Times New Roman"/>
          <w:i w:val="0"/>
          <w:iCs w:val="0"/>
          <w:color w:val="000000"/>
          <w:sz w:val="24"/>
          <w:szCs w:val="24"/>
          <w:u w:val="none"/>
          <w:vertAlign w:val="baseline"/>
        </w:rPr>
      </w:pPr>
    </w:p>
    <w:p w14:paraId="3A2D6183">
      <w:pPr>
        <w:pStyle w:val="16"/>
        <w:keepNext w:val="0"/>
        <w:keepLines w:val="0"/>
        <w:widowControl/>
        <w:suppressLineNumbers w:val="0"/>
        <w:bidi w:val="0"/>
        <w:spacing w:before="0" w:beforeAutospacing="0" w:after="0" w:afterAutospacing="0" w:line="15" w:lineRule="atLeast"/>
        <w:ind w:left="0" w:firstLine="700"/>
        <w:jc w:val="center"/>
        <w:rPr>
          <w:rFonts w:hint="default" w:ascii="Times New Roman" w:hAnsi="Times New Roman" w:cs="Times New Roman"/>
          <w:i w:val="0"/>
          <w:iCs w:val="0"/>
          <w:color w:val="000000"/>
          <w:sz w:val="24"/>
          <w:szCs w:val="24"/>
          <w:u w:val="none"/>
          <w:vertAlign w:val="baseline"/>
        </w:rPr>
      </w:pPr>
    </w:p>
    <w:p w14:paraId="5EAED65D">
      <w:pPr>
        <w:pStyle w:val="16"/>
        <w:keepNext w:val="0"/>
        <w:keepLines w:val="0"/>
        <w:widowControl/>
        <w:suppressLineNumbers w:val="0"/>
        <w:bidi w:val="0"/>
        <w:spacing w:before="0" w:beforeAutospacing="0" w:after="0" w:afterAutospacing="0" w:line="15" w:lineRule="atLeast"/>
        <w:ind w:left="0" w:firstLine="700"/>
        <w:jc w:val="center"/>
        <w:rPr>
          <w:rFonts w:hint="default" w:ascii="Times New Roman" w:hAnsi="Times New Roman" w:cs="Times New Roman"/>
          <w:i w:val="0"/>
          <w:iCs w:val="0"/>
          <w:color w:val="000000"/>
          <w:sz w:val="24"/>
          <w:szCs w:val="24"/>
          <w:u w:val="none"/>
          <w:vertAlign w:val="baseline"/>
        </w:rPr>
      </w:pPr>
    </w:p>
    <w:p w14:paraId="7EAC6751">
      <w:pPr>
        <w:pStyle w:val="16"/>
        <w:keepNext w:val="0"/>
        <w:keepLines w:val="0"/>
        <w:widowControl/>
        <w:suppressLineNumbers w:val="0"/>
        <w:bidi w:val="0"/>
        <w:spacing w:before="0" w:beforeAutospacing="0" w:after="0" w:afterAutospacing="0" w:line="15" w:lineRule="atLeast"/>
        <w:ind w:left="0" w:firstLine="700"/>
        <w:jc w:val="center"/>
        <w:rPr>
          <w:rFonts w:hint="default" w:ascii="Times New Roman" w:hAnsi="Times New Roman" w:cs="Times New Roman"/>
          <w:i w:val="0"/>
          <w:iCs w:val="0"/>
          <w:color w:val="000000"/>
          <w:sz w:val="24"/>
          <w:szCs w:val="24"/>
          <w:u w:val="none"/>
          <w:vertAlign w:val="baseline"/>
        </w:rPr>
      </w:pPr>
    </w:p>
    <w:p w14:paraId="7320672F">
      <w:pPr>
        <w:pStyle w:val="16"/>
        <w:keepNext w:val="0"/>
        <w:keepLines w:val="0"/>
        <w:widowControl/>
        <w:suppressLineNumbers w:val="0"/>
        <w:bidi w:val="0"/>
        <w:spacing w:before="0" w:beforeAutospacing="0" w:after="0" w:afterAutospacing="0" w:line="15" w:lineRule="atLeast"/>
        <w:ind w:left="0" w:firstLine="700"/>
        <w:jc w:val="center"/>
        <w:rPr>
          <w:rFonts w:hint="default" w:ascii="Times New Roman" w:hAnsi="Times New Roman" w:cs="Times New Roman"/>
          <w:i w:val="0"/>
          <w:iCs w:val="0"/>
          <w:color w:val="000000"/>
          <w:sz w:val="24"/>
          <w:szCs w:val="24"/>
          <w:u w:val="none"/>
          <w:vertAlign w:val="baseline"/>
        </w:rPr>
      </w:pPr>
    </w:p>
    <w:p w14:paraId="78EE057F">
      <w:pPr>
        <w:pStyle w:val="16"/>
        <w:keepNext w:val="0"/>
        <w:keepLines w:val="0"/>
        <w:widowControl/>
        <w:suppressLineNumbers w:val="0"/>
        <w:bidi w:val="0"/>
        <w:spacing w:before="0" w:beforeAutospacing="0" w:after="0" w:afterAutospacing="0" w:line="15" w:lineRule="atLeast"/>
        <w:ind w:left="0" w:firstLine="700"/>
        <w:jc w:val="center"/>
        <w:rPr>
          <w:rFonts w:hint="default" w:ascii="Times New Roman" w:hAnsi="Times New Roman" w:cs="Times New Roman"/>
          <w:i w:val="0"/>
          <w:iCs w:val="0"/>
          <w:color w:val="000000"/>
          <w:sz w:val="24"/>
          <w:szCs w:val="24"/>
          <w:u w:val="none"/>
          <w:vertAlign w:val="baseline"/>
        </w:rPr>
      </w:pPr>
    </w:p>
    <w:p w14:paraId="528301ED">
      <w:pPr>
        <w:pStyle w:val="16"/>
        <w:keepNext w:val="0"/>
        <w:keepLines w:val="0"/>
        <w:widowControl/>
        <w:suppressLineNumbers w:val="0"/>
        <w:bidi w:val="0"/>
        <w:spacing w:before="0" w:beforeAutospacing="0" w:after="0" w:afterAutospacing="0" w:line="15" w:lineRule="atLeast"/>
        <w:ind w:left="0" w:firstLine="700"/>
        <w:jc w:val="center"/>
        <w:rPr>
          <w:rFonts w:hint="default" w:ascii="Times New Roman" w:hAnsi="Times New Roman" w:cs="Times New Roman"/>
          <w:i w:val="0"/>
          <w:iCs w:val="0"/>
          <w:color w:val="000000"/>
          <w:sz w:val="24"/>
          <w:szCs w:val="24"/>
          <w:u w:val="none"/>
          <w:vertAlign w:val="baseline"/>
        </w:rPr>
      </w:pPr>
    </w:p>
    <w:p w14:paraId="73B50A53">
      <w:pPr>
        <w:pStyle w:val="16"/>
        <w:keepNext w:val="0"/>
        <w:keepLines w:val="0"/>
        <w:widowControl/>
        <w:suppressLineNumbers w:val="0"/>
        <w:bidi w:val="0"/>
        <w:spacing w:before="0" w:beforeAutospacing="0" w:after="0" w:afterAutospacing="0" w:line="15" w:lineRule="atLeast"/>
        <w:ind w:left="0" w:firstLine="700"/>
        <w:jc w:val="center"/>
        <w:rPr>
          <w:rFonts w:hint="default" w:ascii="Times New Roman" w:hAnsi="Times New Roman" w:cs="Times New Roman"/>
          <w:i w:val="0"/>
          <w:iCs w:val="0"/>
          <w:color w:val="000000"/>
          <w:sz w:val="24"/>
          <w:szCs w:val="24"/>
          <w:u w:val="none"/>
          <w:vertAlign w:val="baseline"/>
        </w:rPr>
      </w:pPr>
    </w:p>
    <w:p w14:paraId="109AE15D">
      <w:pPr>
        <w:pStyle w:val="16"/>
        <w:keepNext w:val="0"/>
        <w:keepLines w:val="0"/>
        <w:widowControl/>
        <w:suppressLineNumbers w:val="0"/>
        <w:bidi w:val="0"/>
        <w:spacing w:before="0" w:beforeAutospacing="0" w:after="0" w:afterAutospacing="0" w:line="15" w:lineRule="atLeast"/>
        <w:ind w:left="0" w:firstLine="700"/>
        <w:jc w:val="center"/>
        <w:rPr>
          <w:rFonts w:hint="default" w:ascii="Times New Roman" w:hAnsi="Times New Roman" w:cs="Times New Roman"/>
          <w:i w:val="0"/>
          <w:iCs w:val="0"/>
          <w:color w:val="000000"/>
          <w:sz w:val="24"/>
          <w:szCs w:val="24"/>
          <w:u w:val="none"/>
          <w:vertAlign w:val="baseline"/>
        </w:rPr>
      </w:pPr>
    </w:p>
    <w:p w14:paraId="25152996">
      <w:pPr>
        <w:pStyle w:val="16"/>
        <w:keepNext w:val="0"/>
        <w:keepLines w:val="0"/>
        <w:widowControl/>
        <w:suppressLineNumbers w:val="0"/>
        <w:bidi w:val="0"/>
        <w:spacing w:before="0" w:beforeAutospacing="0" w:after="0" w:afterAutospacing="0" w:line="15" w:lineRule="atLeast"/>
        <w:ind w:left="0" w:firstLine="700"/>
        <w:jc w:val="center"/>
        <w:rPr>
          <w:rFonts w:hint="default" w:ascii="Times New Roman" w:hAnsi="Times New Roman" w:cs="Times New Roman"/>
          <w:i w:val="0"/>
          <w:iCs w:val="0"/>
          <w:color w:val="000000"/>
          <w:sz w:val="24"/>
          <w:szCs w:val="24"/>
          <w:u w:val="none"/>
          <w:vertAlign w:val="baseline"/>
        </w:rPr>
      </w:pPr>
    </w:p>
    <w:p w14:paraId="25E18700">
      <w:pPr>
        <w:pStyle w:val="16"/>
        <w:keepNext w:val="0"/>
        <w:keepLines w:val="0"/>
        <w:widowControl/>
        <w:suppressLineNumbers w:val="0"/>
        <w:bidi w:val="0"/>
        <w:spacing w:before="0" w:beforeAutospacing="0" w:after="0" w:afterAutospacing="0" w:line="15" w:lineRule="atLeast"/>
        <w:ind w:left="0" w:firstLine="700"/>
        <w:jc w:val="center"/>
        <w:rPr>
          <w:rFonts w:hint="default" w:ascii="Times New Roman" w:hAnsi="Times New Roman" w:cs="Times New Roman"/>
          <w:i w:val="0"/>
          <w:iCs w:val="0"/>
          <w:color w:val="000000"/>
          <w:sz w:val="24"/>
          <w:szCs w:val="24"/>
          <w:u w:val="none"/>
          <w:vertAlign w:val="baseline"/>
        </w:rPr>
      </w:pPr>
    </w:p>
    <w:p w14:paraId="4FDCE4F0">
      <w:pPr>
        <w:pStyle w:val="16"/>
        <w:keepNext w:val="0"/>
        <w:keepLines w:val="0"/>
        <w:widowControl/>
        <w:suppressLineNumbers w:val="0"/>
        <w:bidi w:val="0"/>
        <w:spacing w:before="0" w:beforeAutospacing="0" w:after="0" w:afterAutospacing="0" w:line="15" w:lineRule="atLeast"/>
        <w:ind w:left="0" w:firstLine="700"/>
        <w:jc w:val="center"/>
        <w:rPr>
          <w:rFonts w:hint="default" w:ascii="Times New Roman" w:hAnsi="Times New Roman" w:cs="Times New Roman"/>
          <w:i w:val="0"/>
          <w:iCs w:val="0"/>
          <w:color w:val="000000"/>
          <w:sz w:val="24"/>
          <w:szCs w:val="24"/>
          <w:u w:val="none"/>
          <w:vertAlign w:val="baseline"/>
        </w:rPr>
      </w:pPr>
    </w:p>
    <w:p w14:paraId="5008FAAB">
      <w:pPr>
        <w:pStyle w:val="16"/>
        <w:keepNext w:val="0"/>
        <w:keepLines w:val="0"/>
        <w:widowControl/>
        <w:suppressLineNumbers w:val="0"/>
        <w:bidi w:val="0"/>
        <w:spacing w:before="0" w:beforeAutospacing="0" w:after="0" w:afterAutospacing="0" w:line="15" w:lineRule="atLeast"/>
        <w:ind w:left="0" w:firstLine="700"/>
        <w:jc w:val="center"/>
        <w:rPr>
          <w:rFonts w:hint="default" w:ascii="Times New Roman" w:hAnsi="Times New Roman" w:cs="Times New Roman"/>
          <w:i w:val="0"/>
          <w:iCs w:val="0"/>
          <w:color w:val="000000"/>
          <w:sz w:val="24"/>
          <w:szCs w:val="24"/>
          <w:u w:val="none"/>
          <w:vertAlign w:val="baseline"/>
        </w:rPr>
      </w:pPr>
    </w:p>
    <w:p w14:paraId="6F707669">
      <w:pPr>
        <w:pStyle w:val="16"/>
        <w:keepNext w:val="0"/>
        <w:keepLines w:val="0"/>
        <w:widowControl/>
        <w:suppressLineNumbers w:val="0"/>
        <w:bidi w:val="0"/>
        <w:spacing w:before="0" w:beforeAutospacing="0" w:after="0" w:afterAutospacing="0" w:line="15" w:lineRule="atLeast"/>
        <w:ind w:left="0" w:firstLine="700"/>
        <w:jc w:val="center"/>
        <w:rPr>
          <w:rFonts w:hint="default" w:ascii="Times New Roman" w:hAnsi="Times New Roman" w:cs="Times New Roman"/>
          <w:i w:val="0"/>
          <w:iCs w:val="0"/>
          <w:color w:val="000000"/>
          <w:sz w:val="24"/>
          <w:szCs w:val="24"/>
          <w:u w:val="none"/>
          <w:vertAlign w:val="baseline"/>
        </w:rPr>
      </w:pPr>
    </w:p>
    <w:p w14:paraId="755E8C33">
      <w:pPr>
        <w:pStyle w:val="16"/>
        <w:keepNext w:val="0"/>
        <w:keepLines w:val="0"/>
        <w:widowControl/>
        <w:suppressLineNumbers w:val="0"/>
        <w:bidi w:val="0"/>
        <w:spacing w:before="0" w:beforeAutospacing="0" w:after="0" w:afterAutospacing="0" w:line="15" w:lineRule="atLeast"/>
        <w:ind w:left="0" w:firstLine="700"/>
        <w:jc w:val="center"/>
        <w:rPr>
          <w:rFonts w:hint="default" w:ascii="Times New Roman" w:hAnsi="Times New Roman" w:cs="Times New Roman"/>
          <w:i w:val="0"/>
          <w:iCs w:val="0"/>
          <w:color w:val="000000"/>
          <w:sz w:val="24"/>
          <w:szCs w:val="24"/>
          <w:u w:val="none"/>
          <w:vertAlign w:val="baseline"/>
        </w:rPr>
      </w:pPr>
    </w:p>
    <w:p w14:paraId="51A412A7">
      <w:pPr>
        <w:rPr>
          <w:sz w:val="24"/>
          <w:szCs w:val="24"/>
          <w:lang w:val="zh-CN"/>
        </w:rPr>
      </w:pPr>
      <w:r>
        <w:rPr>
          <w:rFonts w:ascii="SimSun" w:hAnsi="SimSun" w:eastAsia="SimSun" w:cs="SimSun"/>
          <w:b w:val="0"/>
          <w:bCs w:val="0"/>
          <w:kern w:val="0"/>
          <w:sz w:val="24"/>
          <w:szCs w:val="24"/>
          <w:lang w:val="en-US" w:eastAsia="zh-CN" w:bidi="ar"/>
          <w14:ligatures w14:val="none"/>
        </w:rPr>
        <w:br w:type="textWrapping"/>
      </w:r>
      <w:bookmarkEnd w:id="0"/>
      <w:bookmarkEnd w:id="1"/>
    </w:p>
    <w:sectPr>
      <w:pgSz w:w="11906" w:h="16838"/>
      <w:pgMar w:top="1134" w:right="851" w:bottom="1134"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57DCB5"/>
    <w:multiLevelType w:val="singleLevel"/>
    <w:tmpl w:val="8F57DCB5"/>
    <w:lvl w:ilvl="0" w:tentative="0">
      <w:start w:val="1"/>
      <w:numFmt w:val="decimal"/>
      <w:suff w:val="space"/>
      <w:lvlText w:val="%1."/>
      <w:lvlJc w:val="left"/>
      <w:pPr>
        <w:ind w:left="136" w:leftChars="0" w:firstLine="0" w:firstLineChars="0"/>
      </w:pPr>
    </w:lvl>
  </w:abstractNum>
  <w:abstractNum w:abstractNumId="1">
    <w:nsid w:val="05FC3CE5"/>
    <w:multiLevelType w:val="multilevel"/>
    <w:tmpl w:val="05FC3CE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35542606"/>
    <w:multiLevelType w:val="multilevel"/>
    <w:tmpl w:val="35542606"/>
    <w:lvl w:ilvl="0" w:tentative="0">
      <w:start w:val="1"/>
      <w:numFmt w:val="decimal"/>
      <w:lvlText w:val="%1."/>
      <w:lvlJc w:val="left"/>
      <w:pPr>
        <w:ind w:left="360" w:hanging="360"/>
      </w:pPr>
      <w:rPr>
        <w:rFonts w:hint="default"/>
      </w:rPr>
    </w:lvl>
    <w:lvl w:ilvl="1" w:tentative="0">
      <w:start w:val="1"/>
      <w:numFmt w:val="lowerLetter"/>
      <w:lvlText w:val="%2."/>
      <w:lvlJc w:val="left"/>
      <w:pPr>
        <w:ind w:left="1140" w:hanging="360"/>
      </w:pPr>
    </w:lvl>
    <w:lvl w:ilvl="2" w:tentative="0">
      <w:start w:val="1"/>
      <w:numFmt w:val="lowerRoman"/>
      <w:lvlText w:val="%3."/>
      <w:lvlJc w:val="right"/>
      <w:pPr>
        <w:ind w:left="1860" w:hanging="180"/>
      </w:pPr>
    </w:lvl>
    <w:lvl w:ilvl="3" w:tentative="0">
      <w:start w:val="1"/>
      <w:numFmt w:val="decimal"/>
      <w:lvlText w:val="%4."/>
      <w:lvlJc w:val="left"/>
      <w:pPr>
        <w:ind w:left="2580" w:hanging="360"/>
      </w:pPr>
    </w:lvl>
    <w:lvl w:ilvl="4" w:tentative="0">
      <w:start w:val="1"/>
      <w:numFmt w:val="lowerLetter"/>
      <w:lvlText w:val="%5."/>
      <w:lvlJc w:val="left"/>
      <w:pPr>
        <w:ind w:left="3300" w:hanging="360"/>
      </w:pPr>
    </w:lvl>
    <w:lvl w:ilvl="5" w:tentative="0">
      <w:start w:val="1"/>
      <w:numFmt w:val="lowerRoman"/>
      <w:lvlText w:val="%6."/>
      <w:lvlJc w:val="right"/>
      <w:pPr>
        <w:ind w:left="4020" w:hanging="180"/>
      </w:pPr>
    </w:lvl>
    <w:lvl w:ilvl="6" w:tentative="0">
      <w:start w:val="1"/>
      <w:numFmt w:val="decimal"/>
      <w:lvlText w:val="%7."/>
      <w:lvlJc w:val="left"/>
      <w:pPr>
        <w:ind w:left="4740" w:hanging="360"/>
      </w:pPr>
    </w:lvl>
    <w:lvl w:ilvl="7" w:tentative="0">
      <w:start w:val="1"/>
      <w:numFmt w:val="lowerLetter"/>
      <w:lvlText w:val="%8."/>
      <w:lvlJc w:val="left"/>
      <w:pPr>
        <w:ind w:left="5460" w:hanging="360"/>
      </w:pPr>
    </w:lvl>
    <w:lvl w:ilvl="8" w:tentative="0">
      <w:start w:val="1"/>
      <w:numFmt w:val="lowerRoman"/>
      <w:lvlText w:val="%9."/>
      <w:lvlJc w:val="right"/>
      <w:pPr>
        <w:ind w:left="6180" w:hanging="180"/>
      </w:pPr>
    </w:lvl>
  </w:abstractNum>
  <w:abstractNum w:abstractNumId="3">
    <w:nsid w:val="447C09C4"/>
    <w:multiLevelType w:val="multilevel"/>
    <w:tmpl w:val="447C09C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4CB57FC2"/>
    <w:multiLevelType w:val="multilevel"/>
    <w:tmpl w:val="4CB57FC2"/>
    <w:lvl w:ilvl="0" w:tentative="0">
      <w:start w:val="6"/>
      <w:numFmt w:val="bullet"/>
      <w:lvlText w:val=""/>
      <w:lvlJc w:val="left"/>
      <w:pPr>
        <w:ind w:left="1080" w:hanging="360"/>
      </w:pPr>
      <w:rPr>
        <w:rFonts w:hint="default" w:ascii="Symbol" w:hAnsi="Symbol" w:eastAsiaTheme="minorHAnsi" w:cstheme="minorBidi"/>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264"/>
    <w:rsid w:val="00015AFF"/>
    <w:rsid w:val="00024933"/>
    <w:rsid w:val="00067208"/>
    <w:rsid w:val="0007148C"/>
    <w:rsid w:val="00081B6C"/>
    <w:rsid w:val="00097D78"/>
    <w:rsid w:val="000A176D"/>
    <w:rsid w:val="000B46C2"/>
    <w:rsid w:val="000C7EFF"/>
    <w:rsid w:val="000E101A"/>
    <w:rsid w:val="000F4874"/>
    <w:rsid w:val="001059BC"/>
    <w:rsid w:val="00133CC2"/>
    <w:rsid w:val="00137011"/>
    <w:rsid w:val="00141D1F"/>
    <w:rsid w:val="00144E1A"/>
    <w:rsid w:val="00146F67"/>
    <w:rsid w:val="00157997"/>
    <w:rsid w:val="00187070"/>
    <w:rsid w:val="001955F7"/>
    <w:rsid w:val="001A7916"/>
    <w:rsid w:val="001B4609"/>
    <w:rsid w:val="001C346B"/>
    <w:rsid w:val="001E4FDF"/>
    <w:rsid w:val="001E6B79"/>
    <w:rsid w:val="001E6D8D"/>
    <w:rsid w:val="001F48A3"/>
    <w:rsid w:val="001F7BA1"/>
    <w:rsid w:val="00202F3E"/>
    <w:rsid w:val="00221B63"/>
    <w:rsid w:val="00225C43"/>
    <w:rsid w:val="00233F40"/>
    <w:rsid w:val="002959F0"/>
    <w:rsid w:val="002B787A"/>
    <w:rsid w:val="002F3E8B"/>
    <w:rsid w:val="003057AE"/>
    <w:rsid w:val="0030622A"/>
    <w:rsid w:val="00306307"/>
    <w:rsid w:val="00312A81"/>
    <w:rsid w:val="003166FC"/>
    <w:rsid w:val="00325813"/>
    <w:rsid w:val="00364745"/>
    <w:rsid w:val="00370F5F"/>
    <w:rsid w:val="0037376B"/>
    <w:rsid w:val="00381936"/>
    <w:rsid w:val="003B12C3"/>
    <w:rsid w:val="003B562E"/>
    <w:rsid w:val="003C3166"/>
    <w:rsid w:val="003E0D29"/>
    <w:rsid w:val="003E1168"/>
    <w:rsid w:val="003E7512"/>
    <w:rsid w:val="003F0FED"/>
    <w:rsid w:val="003F1BD6"/>
    <w:rsid w:val="003F1E08"/>
    <w:rsid w:val="003F36D7"/>
    <w:rsid w:val="00403B56"/>
    <w:rsid w:val="00417C38"/>
    <w:rsid w:val="004411A7"/>
    <w:rsid w:val="004444AA"/>
    <w:rsid w:val="004536B6"/>
    <w:rsid w:val="00456E71"/>
    <w:rsid w:val="00461F89"/>
    <w:rsid w:val="004621F9"/>
    <w:rsid w:val="00473E2F"/>
    <w:rsid w:val="004741AB"/>
    <w:rsid w:val="0048704B"/>
    <w:rsid w:val="00494B47"/>
    <w:rsid w:val="004C49AD"/>
    <w:rsid w:val="004C7C38"/>
    <w:rsid w:val="004D4EC7"/>
    <w:rsid w:val="004D7E52"/>
    <w:rsid w:val="004E02FB"/>
    <w:rsid w:val="004F1076"/>
    <w:rsid w:val="0052524F"/>
    <w:rsid w:val="00525559"/>
    <w:rsid w:val="00527BD7"/>
    <w:rsid w:val="0056233A"/>
    <w:rsid w:val="00566B08"/>
    <w:rsid w:val="00576490"/>
    <w:rsid w:val="00576866"/>
    <w:rsid w:val="005A02AD"/>
    <w:rsid w:val="005C2A8D"/>
    <w:rsid w:val="005D1B24"/>
    <w:rsid w:val="005D1EE0"/>
    <w:rsid w:val="005D78DB"/>
    <w:rsid w:val="005F262A"/>
    <w:rsid w:val="005F4782"/>
    <w:rsid w:val="00612A09"/>
    <w:rsid w:val="00633CA2"/>
    <w:rsid w:val="00635264"/>
    <w:rsid w:val="006B0C3A"/>
    <w:rsid w:val="006B7158"/>
    <w:rsid w:val="006C0B77"/>
    <w:rsid w:val="006C343D"/>
    <w:rsid w:val="006C7CE7"/>
    <w:rsid w:val="006F4D71"/>
    <w:rsid w:val="00712D73"/>
    <w:rsid w:val="007276E0"/>
    <w:rsid w:val="00727ED9"/>
    <w:rsid w:val="0073001D"/>
    <w:rsid w:val="00754238"/>
    <w:rsid w:val="00774794"/>
    <w:rsid w:val="00784D3A"/>
    <w:rsid w:val="00797015"/>
    <w:rsid w:val="007B0327"/>
    <w:rsid w:val="007B31B4"/>
    <w:rsid w:val="007B5B0E"/>
    <w:rsid w:val="007B5B26"/>
    <w:rsid w:val="007B7378"/>
    <w:rsid w:val="007E32FE"/>
    <w:rsid w:val="007E4ED0"/>
    <w:rsid w:val="008050DE"/>
    <w:rsid w:val="00812020"/>
    <w:rsid w:val="00814E57"/>
    <w:rsid w:val="00821FC5"/>
    <w:rsid w:val="008221A7"/>
    <w:rsid w:val="008242FF"/>
    <w:rsid w:val="008318C9"/>
    <w:rsid w:val="00834647"/>
    <w:rsid w:val="00860BB3"/>
    <w:rsid w:val="00870751"/>
    <w:rsid w:val="0087630A"/>
    <w:rsid w:val="00881BCD"/>
    <w:rsid w:val="00884501"/>
    <w:rsid w:val="0088629D"/>
    <w:rsid w:val="008A71FE"/>
    <w:rsid w:val="008B3466"/>
    <w:rsid w:val="008C40CB"/>
    <w:rsid w:val="008F108B"/>
    <w:rsid w:val="009075EE"/>
    <w:rsid w:val="00922C48"/>
    <w:rsid w:val="009262FE"/>
    <w:rsid w:val="00927867"/>
    <w:rsid w:val="0094408E"/>
    <w:rsid w:val="0095524A"/>
    <w:rsid w:val="0096322E"/>
    <w:rsid w:val="0097303F"/>
    <w:rsid w:val="00981120"/>
    <w:rsid w:val="009843A8"/>
    <w:rsid w:val="009A7D86"/>
    <w:rsid w:val="009B36C6"/>
    <w:rsid w:val="009C34A8"/>
    <w:rsid w:val="009C3DF9"/>
    <w:rsid w:val="009D42F4"/>
    <w:rsid w:val="00A07A34"/>
    <w:rsid w:val="00A251D4"/>
    <w:rsid w:val="00A30254"/>
    <w:rsid w:val="00A30538"/>
    <w:rsid w:val="00A37B6B"/>
    <w:rsid w:val="00A41365"/>
    <w:rsid w:val="00A50B5B"/>
    <w:rsid w:val="00A51763"/>
    <w:rsid w:val="00A75828"/>
    <w:rsid w:val="00AA0F64"/>
    <w:rsid w:val="00AA3D52"/>
    <w:rsid w:val="00AB366B"/>
    <w:rsid w:val="00AC61E2"/>
    <w:rsid w:val="00AD27B0"/>
    <w:rsid w:val="00AE2D7F"/>
    <w:rsid w:val="00AF5F01"/>
    <w:rsid w:val="00AF7B78"/>
    <w:rsid w:val="00B252C9"/>
    <w:rsid w:val="00B46D0B"/>
    <w:rsid w:val="00B503EC"/>
    <w:rsid w:val="00B56B0F"/>
    <w:rsid w:val="00B91483"/>
    <w:rsid w:val="00B915B7"/>
    <w:rsid w:val="00BA3587"/>
    <w:rsid w:val="00BB4B00"/>
    <w:rsid w:val="00BC0BDB"/>
    <w:rsid w:val="00BD2601"/>
    <w:rsid w:val="00BD7174"/>
    <w:rsid w:val="00BE04D8"/>
    <w:rsid w:val="00BE16DE"/>
    <w:rsid w:val="00C00686"/>
    <w:rsid w:val="00C305C9"/>
    <w:rsid w:val="00C36455"/>
    <w:rsid w:val="00C421C0"/>
    <w:rsid w:val="00C4275F"/>
    <w:rsid w:val="00C44AAD"/>
    <w:rsid w:val="00C71003"/>
    <w:rsid w:val="00C82939"/>
    <w:rsid w:val="00C86399"/>
    <w:rsid w:val="00C91F42"/>
    <w:rsid w:val="00CA1A1A"/>
    <w:rsid w:val="00CB43E1"/>
    <w:rsid w:val="00CC511F"/>
    <w:rsid w:val="00CE3992"/>
    <w:rsid w:val="00CF290C"/>
    <w:rsid w:val="00CF3F9E"/>
    <w:rsid w:val="00D007CF"/>
    <w:rsid w:val="00D01A83"/>
    <w:rsid w:val="00D22823"/>
    <w:rsid w:val="00D26800"/>
    <w:rsid w:val="00D7345F"/>
    <w:rsid w:val="00D86E14"/>
    <w:rsid w:val="00D92446"/>
    <w:rsid w:val="00D94E3E"/>
    <w:rsid w:val="00DA5FC0"/>
    <w:rsid w:val="00E03D7F"/>
    <w:rsid w:val="00E1016D"/>
    <w:rsid w:val="00E30BD7"/>
    <w:rsid w:val="00E4140A"/>
    <w:rsid w:val="00E91E72"/>
    <w:rsid w:val="00EA59DF"/>
    <w:rsid w:val="00EA796D"/>
    <w:rsid w:val="00EB19E8"/>
    <w:rsid w:val="00EB291D"/>
    <w:rsid w:val="00EC2585"/>
    <w:rsid w:val="00EE090F"/>
    <w:rsid w:val="00EE4070"/>
    <w:rsid w:val="00EE7AE8"/>
    <w:rsid w:val="00EF7292"/>
    <w:rsid w:val="00F00E65"/>
    <w:rsid w:val="00F0250A"/>
    <w:rsid w:val="00F0557E"/>
    <w:rsid w:val="00F12C76"/>
    <w:rsid w:val="00F34AA4"/>
    <w:rsid w:val="00F427D6"/>
    <w:rsid w:val="00F520E2"/>
    <w:rsid w:val="00F70F57"/>
    <w:rsid w:val="00F723C7"/>
    <w:rsid w:val="00F80D36"/>
    <w:rsid w:val="00F812EB"/>
    <w:rsid w:val="00FC3C86"/>
    <w:rsid w:val="00FC7C3C"/>
    <w:rsid w:val="00FD1A83"/>
    <w:rsid w:val="00FD1BA0"/>
    <w:rsid w:val="00FD4510"/>
    <w:rsid w:val="00FF18E2"/>
    <w:rsid w:val="00FF422E"/>
    <w:rsid w:val="015415AF"/>
    <w:rsid w:val="02AD34F4"/>
    <w:rsid w:val="04A406E7"/>
    <w:rsid w:val="11AD45F1"/>
    <w:rsid w:val="11C031E1"/>
    <w:rsid w:val="12E6250F"/>
    <w:rsid w:val="140410D2"/>
    <w:rsid w:val="1715229F"/>
    <w:rsid w:val="176F167E"/>
    <w:rsid w:val="1E831B28"/>
    <w:rsid w:val="271B68B7"/>
    <w:rsid w:val="2B81456D"/>
    <w:rsid w:val="2E835E5F"/>
    <w:rsid w:val="32F0299F"/>
    <w:rsid w:val="34191C89"/>
    <w:rsid w:val="35323EF6"/>
    <w:rsid w:val="37F62EDD"/>
    <w:rsid w:val="3C13079F"/>
    <w:rsid w:val="3D7C0AB1"/>
    <w:rsid w:val="3E47743A"/>
    <w:rsid w:val="40EE1E93"/>
    <w:rsid w:val="41BF06CF"/>
    <w:rsid w:val="43923CB3"/>
    <w:rsid w:val="440875AB"/>
    <w:rsid w:val="488A76D9"/>
    <w:rsid w:val="49765A93"/>
    <w:rsid w:val="534F37BA"/>
    <w:rsid w:val="5584375A"/>
    <w:rsid w:val="59DC597E"/>
    <w:rsid w:val="5C227DB6"/>
    <w:rsid w:val="5D273DE0"/>
    <w:rsid w:val="5E406B5E"/>
    <w:rsid w:val="609F3113"/>
    <w:rsid w:val="65526949"/>
    <w:rsid w:val="66000ED5"/>
    <w:rsid w:val="66620336"/>
    <w:rsid w:val="6760121E"/>
    <w:rsid w:val="69D96DB6"/>
    <w:rsid w:val="6A9E35F8"/>
    <w:rsid w:val="6CFF3162"/>
    <w:rsid w:val="70AB0365"/>
    <w:rsid w:val="72B3073A"/>
    <w:rsid w:val="74FA3E77"/>
    <w:rsid w:val="76297DEC"/>
    <w:rsid w:val="77EB3EF3"/>
    <w:rsid w:val="78106988"/>
    <w:rsid w:val="786A251A"/>
    <w:rsid w:val="7D9E2C8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0"/>
      <w:szCs w:val="20"/>
      <w:lang w:val="ro-RO" w:eastAsia="ru-RU" w:bidi="ar-SA"/>
      <w14:ligatures w14:val="none"/>
    </w:rPr>
  </w:style>
  <w:style w:type="paragraph" w:styleId="2">
    <w:name w:val="heading 2"/>
    <w:basedOn w:val="1"/>
    <w:next w:val="1"/>
    <w:link w:val="28"/>
    <w:semiHidden/>
    <w:unhideWhenUsed/>
    <w:qFormat/>
    <w:uiPriority w:val="0"/>
    <w:pPr>
      <w:keepNext/>
      <w:jc w:val="both"/>
      <w:outlineLvl w:val="1"/>
    </w:pPr>
    <w:rPr>
      <w:b/>
    </w:rPr>
  </w:style>
  <w:style w:type="paragraph" w:styleId="3">
    <w:name w:val="heading 3"/>
    <w:basedOn w:val="1"/>
    <w:next w:val="1"/>
    <w:link w:val="29"/>
    <w:semiHidden/>
    <w:unhideWhenUsed/>
    <w:qFormat/>
    <w:uiPriority w:val="0"/>
    <w:pPr>
      <w:keepNext/>
      <w:jc w:val="center"/>
      <w:outlineLvl w:val="2"/>
    </w:pPr>
    <w:rPr>
      <w:b/>
      <w:sz w:val="28"/>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FollowedHyperlink"/>
    <w:basedOn w:val="4"/>
    <w:semiHidden/>
    <w:unhideWhenUsed/>
    <w:qFormat/>
    <w:uiPriority w:val="99"/>
    <w:rPr>
      <w:color w:val="954F72" w:themeColor="followedHyperlink"/>
      <w:u w:val="single"/>
      <w14:textFill>
        <w14:solidFill>
          <w14:schemeClr w14:val="folHlink"/>
        </w14:solidFill>
      </w14:textFill>
    </w:rPr>
  </w:style>
  <w:style w:type="character" w:styleId="7">
    <w:name w:val="annotation reference"/>
    <w:basedOn w:val="4"/>
    <w:semiHidden/>
    <w:unhideWhenUsed/>
    <w:qFormat/>
    <w:uiPriority w:val="99"/>
    <w:rPr>
      <w:sz w:val="16"/>
      <w:szCs w:val="16"/>
    </w:rPr>
  </w:style>
  <w:style w:type="character" w:styleId="8">
    <w:name w:val="Hyperlink"/>
    <w:basedOn w:val="4"/>
    <w:semiHidden/>
    <w:unhideWhenUsed/>
    <w:qFormat/>
    <w:uiPriority w:val="99"/>
    <w:rPr>
      <w:color w:val="0563C1" w:themeColor="hyperlink"/>
      <w:u w:val="single"/>
      <w14:textFill>
        <w14:solidFill>
          <w14:schemeClr w14:val="hlink"/>
        </w14:solidFill>
      </w14:textFill>
    </w:rPr>
  </w:style>
  <w:style w:type="character" w:styleId="9">
    <w:name w:val="Strong"/>
    <w:basedOn w:val="4"/>
    <w:qFormat/>
    <w:uiPriority w:val="22"/>
    <w:rPr>
      <w:b/>
      <w:bCs/>
    </w:rPr>
  </w:style>
  <w:style w:type="paragraph" w:styleId="10">
    <w:name w:val="Body Text 2"/>
    <w:basedOn w:val="1"/>
    <w:link w:val="20"/>
    <w:semiHidden/>
    <w:unhideWhenUsed/>
    <w:qFormat/>
    <w:uiPriority w:val="99"/>
    <w:rPr>
      <w:sz w:val="28"/>
    </w:rPr>
  </w:style>
  <w:style w:type="paragraph" w:styleId="11">
    <w:name w:val="annotation text"/>
    <w:basedOn w:val="1"/>
    <w:link w:val="19"/>
    <w:semiHidden/>
    <w:unhideWhenUsed/>
    <w:qFormat/>
    <w:uiPriority w:val="99"/>
  </w:style>
  <w:style w:type="paragraph" w:styleId="12">
    <w:name w:val="annotation subject"/>
    <w:basedOn w:val="11"/>
    <w:next w:val="11"/>
    <w:link w:val="21"/>
    <w:semiHidden/>
    <w:unhideWhenUsed/>
    <w:qFormat/>
    <w:uiPriority w:val="99"/>
    <w:rPr>
      <w:b/>
      <w:bCs/>
    </w:rPr>
  </w:style>
  <w:style w:type="paragraph" w:styleId="13">
    <w:name w:val="header"/>
    <w:basedOn w:val="1"/>
    <w:link w:val="32"/>
    <w:semiHidden/>
    <w:unhideWhenUsed/>
    <w:qFormat/>
    <w:uiPriority w:val="99"/>
    <w:pPr>
      <w:tabs>
        <w:tab w:val="center" w:pos="4536"/>
        <w:tab w:val="right" w:pos="9072"/>
      </w:tabs>
    </w:pPr>
    <w:rPr>
      <w:rFonts w:asciiTheme="minorHAnsi" w:hAnsiTheme="minorHAnsi" w:eastAsiaTheme="minorHAnsi" w:cstheme="minorBidi"/>
      <w:sz w:val="22"/>
      <w:szCs w:val="22"/>
      <w:lang w:val="ru-RU" w:eastAsia="en-US"/>
    </w:rPr>
  </w:style>
  <w:style w:type="paragraph" w:styleId="14">
    <w:name w:val="List Bullet"/>
    <w:basedOn w:val="1"/>
    <w:autoRedefine/>
    <w:semiHidden/>
    <w:unhideWhenUsed/>
    <w:qFormat/>
    <w:uiPriority w:val="99"/>
    <w:pPr>
      <w:jc w:val="both"/>
    </w:pPr>
    <w:rPr>
      <w:sz w:val="24"/>
      <w:szCs w:val="24"/>
    </w:rPr>
  </w:style>
  <w:style w:type="paragraph" w:styleId="15">
    <w:name w:val="footer"/>
    <w:basedOn w:val="1"/>
    <w:link w:val="33"/>
    <w:semiHidden/>
    <w:unhideWhenUsed/>
    <w:qFormat/>
    <w:uiPriority w:val="99"/>
    <w:pPr>
      <w:tabs>
        <w:tab w:val="center" w:pos="4536"/>
        <w:tab w:val="right" w:pos="9072"/>
      </w:tabs>
    </w:pPr>
    <w:rPr>
      <w:rFonts w:asciiTheme="minorHAnsi" w:hAnsiTheme="minorHAnsi" w:eastAsiaTheme="minorHAnsi" w:cstheme="minorBidi"/>
      <w:sz w:val="22"/>
      <w:szCs w:val="22"/>
      <w:lang w:val="ru-RU" w:eastAsia="en-US"/>
    </w:rPr>
  </w:style>
  <w:style w:type="paragraph" w:styleId="16">
    <w:name w:val="Normal (Web)"/>
    <w:basedOn w:val="1"/>
    <w:unhideWhenUsed/>
    <w:qFormat/>
    <w:uiPriority w:val="99"/>
    <w:pPr>
      <w:spacing w:before="100" w:beforeAutospacing="1" w:after="100" w:afterAutospacing="1"/>
    </w:pPr>
    <w:rPr>
      <w:sz w:val="24"/>
      <w:szCs w:val="24"/>
      <w:lang w:val="ru-RU"/>
    </w:rPr>
  </w:style>
  <w:style w:type="table" w:styleId="17">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msonormal"/>
    <w:basedOn w:val="1"/>
    <w:qFormat/>
    <w:uiPriority w:val="99"/>
    <w:pPr>
      <w:spacing w:before="100" w:beforeAutospacing="1" w:after="100" w:afterAutospacing="1"/>
    </w:pPr>
    <w:rPr>
      <w:sz w:val="24"/>
      <w:szCs w:val="24"/>
      <w:lang w:val="ru-RU"/>
    </w:rPr>
  </w:style>
  <w:style w:type="character" w:customStyle="1" w:styleId="19">
    <w:name w:val="Текст примечания Знак"/>
    <w:basedOn w:val="4"/>
    <w:link w:val="11"/>
    <w:semiHidden/>
    <w:qFormat/>
    <w:uiPriority w:val="99"/>
    <w:rPr>
      <w:rFonts w:ascii="Times New Roman" w:hAnsi="Times New Roman" w:eastAsia="Times New Roman" w:cs="Times New Roman"/>
      <w:kern w:val="0"/>
      <w:sz w:val="20"/>
      <w:szCs w:val="20"/>
      <w:lang w:val="ro-RO" w:eastAsia="ru-RU"/>
      <w14:ligatures w14:val="none"/>
    </w:rPr>
  </w:style>
  <w:style w:type="character" w:customStyle="1" w:styleId="20">
    <w:name w:val="Основной текст 2 Знак"/>
    <w:basedOn w:val="4"/>
    <w:link w:val="10"/>
    <w:semiHidden/>
    <w:qFormat/>
    <w:uiPriority w:val="99"/>
    <w:rPr>
      <w:rFonts w:ascii="Times New Roman" w:hAnsi="Times New Roman" w:eastAsia="Times New Roman" w:cs="Times New Roman"/>
      <w:kern w:val="0"/>
      <w:sz w:val="28"/>
      <w:szCs w:val="20"/>
      <w:lang w:val="ro-RO" w:eastAsia="ru-RU"/>
      <w14:ligatures w14:val="none"/>
    </w:rPr>
  </w:style>
  <w:style w:type="character" w:customStyle="1" w:styleId="21">
    <w:name w:val="Тема примечания Знак"/>
    <w:basedOn w:val="19"/>
    <w:link w:val="12"/>
    <w:semiHidden/>
    <w:qFormat/>
    <w:uiPriority w:val="99"/>
    <w:rPr>
      <w:rFonts w:ascii="Times New Roman" w:hAnsi="Times New Roman" w:eastAsia="Times New Roman" w:cs="Times New Roman"/>
      <w:b/>
      <w:bCs/>
      <w:kern w:val="0"/>
      <w:sz w:val="20"/>
      <w:szCs w:val="20"/>
      <w:lang w:val="ro-RO" w:eastAsia="ru-RU"/>
      <w14:ligatures w14:val="none"/>
    </w:rPr>
  </w:style>
  <w:style w:type="character" w:customStyle="1" w:styleId="22">
    <w:name w:val="Абзац списка Знак"/>
    <w:link w:val="23"/>
    <w:qFormat/>
    <w:locked/>
    <w:uiPriority w:val="34"/>
    <w:rPr>
      <w:rFonts w:ascii="Times New Roman" w:hAnsi="Times New Roman" w:eastAsia="Times New Roman" w:cs="Times New Roman"/>
      <w:sz w:val="20"/>
      <w:szCs w:val="20"/>
      <w:lang w:val="ro-RO" w:eastAsia="ru-RU"/>
    </w:rPr>
  </w:style>
  <w:style w:type="paragraph" w:styleId="23">
    <w:name w:val="List Paragraph"/>
    <w:basedOn w:val="1"/>
    <w:link w:val="22"/>
    <w:qFormat/>
    <w:uiPriority w:val="34"/>
    <w:pPr>
      <w:ind w:left="720"/>
      <w:contextualSpacing/>
    </w:pPr>
    <w:rPr>
      <w:kern w:val="2"/>
      <w14:ligatures w14:val="standardContextual"/>
    </w:rPr>
  </w:style>
  <w:style w:type="table" w:customStyle="1" w:styleId="24">
    <w:name w:val="Сетка таблицы1"/>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
    <w:name w:val="Сетка таблицы2"/>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
    <w:name w:val="TableGrid"/>
    <w:qFormat/>
    <w:uiPriority w:val="0"/>
    <w:pPr>
      <w:spacing w:after="0" w:line="240" w:lineRule="auto"/>
    </w:pPr>
    <w:rPr>
      <w:rFonts w:eastAsiaTheme="minorEastAsia"/>
    </w:rPr>
    <w:tblPr>
      <w:tblCellMar>
        <w:top w:w="0" w:type="dxa"/>
        <w:left w:w="0" w:type="dxa"/>
        <w:bottom w:w="0" w:type="dxa"/>
        <w:right w:w="0" w:type="dxa"/>
      </w:tblCellMar>
    </w:tblPr>
  </w:style>
  <w:style w:type="table" w:customStyle="1" w:styleId="27">
    <w:name w:val="Сетка таблицы21"/>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8">
    <w:name w:val="Заголовок 2 Знак"/>
    <w:basedOn w:val="4"/>
    <w:link w:val="2"/>
    <w:semiHidden/>
    <w:qFormat/>
    <w:uiPriority w:val="0"/>
    <w:rPr>
      <w:rFonts w:ascii="Times New Roman" w:hAnsi="Times New Roman" w:eastAsia="Times New Roman" w:cs="Times New Roman"/>
      <w:b/>
      <w:kern w:val="0"/>
      <w:sz w:val="20"/>
      <w:szCs w:val="20"/>
      <w:lang w:val="ro-RO" w:eastAsia="ru-RU"/>
      <w14:ligatures w14:val="none"/>
    </w:rPr>
  </w:style>
  <w:style w:type="character" w:customStyle="1" w:styleId="29">
    <w:name w:val="Заголовок 3 Знак"/>
    <w:basedOn w:val="4"/>
    <w:link w:val="3"/>
    <w:semiHidden/>
    <w:qFormat/>
    <w:uiPriority w:val="0"/>
    <w:rPr>
      <w:rFonts w:ascii="Times New Roman" w:hAnsi="Times New Roman" w:eastAsia="Times New Roman" w:cs="Times New Roman"/>
      <w:b/>
      <w:kern w:val="0"/>
      <w:sz w:val="28"/>
      <w:szCs w:val="20"/>
      <w:lang w:val="ro-RO" w:eastAsia="ru-RU"/>
      <w14:ligatures w14:val="none"/>
    </w:rPr>
  </w:style>
  <w:style w:type="character" w:customStyle="1" w:styleId="30">
    <w:name w:val="Без интервала Знак"/>
    <w:basedOn w:val="4"/>
    <w:link w:val="31"/>
    <w:qFormat/>
    <w:locked/>
    <w:uiPriority w:val="1"/>
    <w:rPr>
      <w:rFonts w:ascii="Times New Roman" w:hAnsi="Times New Roman" w:eastAsia="Times New Roman" w:cs="Times New Roman"/>
      <w:sz w:val="24"/>
      <w:lang w:eastAsia="ru-RU"/>
    </w:rPr>
  </w:style>
  <w:style w:type="paragraph" w:styleId="31">
    <w:name w:val="No Spacing"/>
    <w:link w:val="30"/>
    <w:qFormat/>
    <w:uiPriority w:val="1"/>
    <w:pPr>
      <w:spacing w:after="0" w:line="240" w:lineRule="auto"/>
    </w:pPr>
    <w:rPr>
      <w:rFonts w:ascii="Times New Roman" w:hAnsi="Times New Roman" w:eastAsia="Times New Roman" w:cs="Times New Roman"/>
      <w:kern w:val="2"/>
      <w:sz w:val="24"/>
      <w:szCs w:val="22"/>
      <w:lang w:val="ru-RU" w:eastAsia="ru-RU" w:bidi="ar-SA"/>
      <w14:ligatures w14:val="standardContextual"/>
    </w:rPr>
  </w:style>
  <w:style w:type="character" w:customStyle="1" w:styleId="32">
    <w:name w:val="Верхний колонтитул Знак"/>
    <w:basedOn w:val="4"/>
    <w:link w:val="13"/>
    <w:semiHidden/>
    <w:qFormat/>
    <w:uiPriority w:val="99"/>
    <w:rPr>
      <w:kern w:val="0"/>
      <w14:ligatures w14:val="none"/>
    </w:rPr>
  </w:style>
  <w:style w:type="character" w:customStyle="1" w:styleId="33">
    <w:name w:val="Нижний колонтитул Знак"/>
    <w:basedOn w:val="4"/>
    <w:link w:val="15"/>
    <w:semiHidden/>
    <w:qFormat/>
    <w:uiPriority w:val="99"/>
    <w:rPr>
      <w:kern w:val="0"/>
      <w14:ligatures w14:val="none"/>
    </w:rPr>
  </w:style>
  <w:style w:type="table" w:customStyle="1" w:styleId="34">
    <w:name w:val="Сетка таблицы3"/>
    <w:basedOn w:val="5"/>
    <w:qFormat/>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2DFF1-C6D7-4363-9110-6B183FAA4CEA}">
  <ds:schemaRefs/>
</ds:datastoreItem>
</file>

<file path=docProps/app.xml><?xml version="1.0" encoding="utf-8"?>
<Properties xmlns="http://schemas.openxmlformats.org/officeDocument/2006/extended-properties" xmlns:vt="http://schemas.openxmlformats.org/officeDocument/2006/docPropsVTypes">
  <Template>Normal</Template>
  <Pages>9</Pages>
  <Words>2087</Words>
  <Characters>13378</Characters>
  <Lines>932</Lines>
  <Paragraphs>262</Paragraphs>
  <TotalTime>3</TotalTime>
  <ScaleCrop>false</ScaleCrop>
  <LinksUpToDate>false</LinksUpToDate>
  <CharactersWithSpaces>17143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2026-05-26T06:47:00Z</dcterms:created>
  <dc:creator>Valeriu</dc:creator>
  <cp:lastModifiedBy>user</cp:lastModifiedBy>
  <cp:lastPrinted>2026-09-22T08:57:00Z</cp:lastPrinted>
  <dcterms:modified xsi:type="dcterms:W3CDTF">2026-09-22T10:41:16Z</dcterms:modified>
  <cp:revision>201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eyJoZGlkIjoiOGUzYWViMTA5YzUzNDI0MjY5YmM0ZGIzYmVlYTVhYTEifQ==</vt:lpwstr>
  </property>
  <property fmtid="{D5CDD505-2E9C-101B-9397-08002B2CF9AE}" pid="3" name="KSOProductBuildVer">
    <vt:lpwstr>1049-12.1.0.28485</vt:lpwstr>
  </property>
  <property fmtid="{D5CDD505-2E9C-101B-9397-08002B2CF9AE}" pid="4" name="ICV">
    <vt:lpwstr>C8A4B243512F481AA47AD9AFA3CE06BB_12</vt:lpwstr>
  </property>
</Properties>
</file>